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A2B9" w14:textId="6055E49D" w:rsidR="00B13E2C" w:rsidRPr="00741496" w:rsidRDefault="00D660C6">
      <w:pPr>
        <w:rPr>
          <w:b/>
          <w:bCs/>
          <w:sz w:val="32"/>
          <w:szCs w:val="32"/>
        </w:rPr>
      </w:pPr>
      <w:r w:rsidRPr="00741496">
        <w:rPr>
          <w:b/>
          <w:bCs/>
          <w:sz w:val="32"/>
          <w:szCs w:val="32"/>
        </w:rPr>
        <w:t xml:space="preserve">Department for Health and </w:t>
      </w:r>
      <w:r w:rsidR="00BD63C7" w:rsidRPr="00741496">
        <w:rPr>
          <w:b/>
          <w:bCs/>
          <w:sz w:val="32"/>
          <w:szCs w:val="32"/>
        </w:rPr>
        <w:t>Wellbeing -</w:t>
      </w:r>
      <w:r w:rsidRPr="00741496">
        <w:rPr>
          <w:b/>
          <w:bCs/>
          <w:sz w:val="32"/>
          <w:szCs w:val="32"/>
        </w:rPr>
        <w:t xml:space="preserve"> Quality </w:t>
      </w:r>
      <w:r w:rsidR="00D32E6A" w:rsidRPr="00741496">
        <w:rPr>
          <w:b/>
          <w:bCs/>
          <w:sz w:val="32"/>
          <w:szCs w:val="32"/>
        </w:rPr>
        <w:t>Assurance</w:t>
      </w:r>
      <w:r w:rsidRPr="00741496">
        <w:rPr>
          <w:b/>
          <w:bCs/>
          <w:sz w:val="32"/>
          <w:szCs w:val="32"/>
        </w:rPr>
        <w:t xml:space="preserve"> Projects</w:t>
      </w:r>
    </w:p>
    <w:p w14:paraId="467F5881" w14:textId="1EF0E15D" w:rsidR="00D660C6" w:rsidRPr="00BD63C7" w:rsidRDefault="00D660C6" w:rsidP="00741496">
      <w:pPr>
        <w:jc w:val="center"/>
        <w:rPr>
          <w:sz w:val="24"/>
          <w:szCs w:val="24"/>
          <w:u w:val="single"/>
        </w:rPr>
      </w:pPr>
      <w:r w:rsidRPr="00BD63C7">
        <w:rPr>
          <w:sz w:val="24"/>
          <w:szCs w:val="24"/>
          <w:u w:val="single"/>
        </w:rPr>
        <w:t>Guidelines for DHW staff</w:t>
      </w:r>
    </w:p>
    <w:p w14:paraId="17C2A8D7" w14:textId="452F1523" w:rsidR="00D660C6" w:rsidRPr="00D30F79" w:rsidRDefault="00D660C6" w:rsidP="00D30F79">
      <w:pPr>
        <w:rPr>
          <w:b/>
          <w:bCs/>
          <w:sz w:val="24"/>
          <w:szCs w:val="24"/>
        </w:rPr>
      </w:pPr>
      <w:r w:rsidRPr="00D30F79">
        <w:rPr>
          <w:b/>
          <w:bCs/>
          <w:sz w:val="24"/>
          <w:szCs w:val="24"/>
        </w:rPr>
        <w:t>Aim</w:t>
      </w:r>
    </w:p>
    <w:p w14:paraId="41110B0A" w14:textId="6E59481B" w:rsidR="00D660C6" w:rsidRDefault="00D660C6">
      <w:r>
        <w:t xml:space="preserve">This guide aims to assist DHW staff undertaking quality </w:t>
      </w:r>
      <w:r w:rsidR="00D32E6A">
        <w:t>assurance</w:t>
      </w:r>
      <w:r w:rsidR="00741496">
        <w:t xml:space="preserve"> (QA) </w:t>
      </w:r>
      <w:r>
        <w:t xml:space="preserve">activities by outlining the processes and determining when ethical review by the DHW Human Research Ethics Committee (HREC) is required. </w:t>
      </w:r>
      <w:r w:rsidRPr="00D660C6">
        <w:t xml:space="preserve">The need for such review is based on identifying any ethical risks that such activities may pose to participants.  This </w:t>
      </w:r>
      <w:r>
        <w:t>g</w:t>
      </w:r>
      <w:r w:rsidRPr="00D660C6">
        <w:t>uideline provides a checklist to assist in this task</w:t>
      </w:r>
      <w:r w:rsidR="00D32E6A">
        <w:t xml:space="preserve"> and instructions on how to proceed once a QA project is identified</w:t>
      </w:r>
      <w:r w:rsidRPr="00D660C6">
        <w:t>.</w:t>
      </w:r>
    </w:p>
    <w:p w14:paraId="412BB106" w14:textId="1200FDD0" w:rsidR="00D660C6" w:rsidRDefault="00D32E6A">
      <w:r>
        <w:t xml:space="preserve">Quality improvement activities may also be referred to as </w:t>
      </w:r>
      <w:r w:rsidRPr="00D32E6A">
        <w:t xml:space="preserve">continuous improvement (CI), quality </w:t>
      </w:r>
      <w:r>
        <w:t>improvement</w:t>
      </w:r>
      <w:r w:rsidRPr="00D32E6A">
        <w:t xml:space="preserve"> (Q</w:t>
      </w:r>
      <w:r>
        <w:t>I</w:t>
      </w:r>
      <w:r w:rsidRPr="00D32E6A">
        <w:t xml:space="preserve">), service improvement, </w:t>
      </w:r>
      <w:r>
        <w:t xml:space="preserve">an evaluation, </w:t>
      </w:r>
      <w:r w:rsidRPr="00D32E6A">
        <w:t xml:space="preserve">an </w:t>
      </w:r>
      <w:proofErr w:type="gramStart"/>
      <w:r w:rsidRPr="00D32E6A">
        <w:t>audit</w:t>
      </w:r>
      <w:proofErr w:type="gramEnd"/>
      <w:r w:rsidRPr="00D32E6A">
        <w:t xml:space="preserve"> or gap analysis.</w:t>
      </w:r>
    </w:p>
    <w:p w14:paraId="7270CE0D" w14:textId="0E85C4F0" w:rsidR="00D660C6" w:rsidRPr="00D30F79" w:rsidRDefault="00D660C6">
      <w:pPr>
        <w:rPr>
          <w:b/>
          <w:bCs/>
          <w:sz w:val="24"/>
          <w:szCs w:val="24"/>
        </w:rPr>
      </w:pPr>
      <w:r w:rsidRPr="00D30F79">
        <w:rPr>
          <w:b/>
          <w:bCs/>
          <w:sz w:val="24"/>
          <w:szCs w:val="24"/>
        </w:rPr>
        <w:t>Background information</w:t>
      </w:r>
    </w:p>
    <w:p w14:paraId="20AE114E" w14:textId="77777777" w:rsidR="00D660C6" w:rsidRPr="00741496" w:rsidRDefault="00D660C6" w:rsidP="00D660C6">
      <w:r w:rsidRPr="00741496">
        <w:t xml:space="preserve">As per the </w:t>
      </w:r>
      <w:hyperlink r:id="rId7" w:history="1">
        <w:r w:rsidRPr="00741496">
          <w:rPr>
            <w:rStyle w:val="Hyperlink"/>
            <w:i/>
            <w:iCs/>
          </w:rPr>
          <w:t>Ethical Considerations in Quality Assurance  and Evaluation Activities</w:t>
        </w:r>
      </w:hyperlink>
      <w:r w:rsidRPr="00741496">
        <w:t xml:space="preserve"> there can be uncertainty about what level of oversight QA and evaluation activities require and there can be confusion about whether an activity is research or evaluation or QA. This can be because QA and evaluation activities may include the use of methods or approaches also used in research such as surveys and observation.</w:t>
      </w:r>
    </w:p>
    <w:p w14:paraId="50DAAE42" w14:textId="77777777" w:rsidR="00D660C6" w:rsidRPr="00741496" w:rsidRDefault="00D660C6" w:rsidP="00D660C6">
      <w:r w:rsidRPr="00741496">
        <w:t>Irrespective of whether an activity is called research or QA or evaluation, those conducting the activity must consider whether the people involved (</w:t>
      </w:r>
      <w:proofErr w:type="gramStart"/>
      <w:r w:rsidRPr="00741496">
        <w:t>e.g.</w:t>
      </w:r>
      <w:proofErr w:type="gramEnd"/>
      <w:r w:rsidRPr="00741496">
        <w:t xml:space="preserve"> participants, staff or the community) will be exposed to any risk, burden, inconvenience or possible breach of their privacy. </w:t>
      </w:r>
    </w:p>
    <w:p w14:paraId="705BFA68" w14:textId="77777777" w:rsidR="00D660C6" w:rsidRPr="00741496" w:rsidRDefault="00D660C6" w:rsidP="00D660C6">
      <w:r w:rsidRPr="00741496">
        <w:t>An activity where the primary purpose is to monitor or improve the quality of service delivered by an individual or an organisation is a QA activity. Evaluation is a term that generally encompasses the systematic collection and analysis of information to make judgements, usually about the effectiveness, efficiency and/or appropriateness of an activity.</w:t>
      </w:r>
    </w:p>
    <w:p w14:paraId="13A25F38" w14:textId="77777777" w:rsidR="00D660C6" w:rsidRPr="00741496" w:rsidRDefault="00D660C6" w:rsidP="00D660C6">
      <w:r w:rsidRPr="00741496">
        <w:t xml:space="preserve">QA, </w:t>
      </w:r>
      <w:proofErr w:type="gramStart"/>
      <w:r w:rsidRPr="00741496">
        <w:t>evaluation</w:t>
      </w:r>
      <w:proofErr w:type="gramEnd"/>
      <w:r w:rsidRPr="00741496">
        <w:t xml:space="preserve"> and research exist on a continuum of activity, and work that begins as one form of activity can evolve into another over time. Importantly, QA and evaluation commonly involve minimal risk, </w:t>
      </w:r>
      <w:proofErr w:type="gramStart"/>
      <w:r w:rsidRPr="00741496">
        <w:t>burden</w:t>
      </w:r>
      <w:proofErr w:type="gramEnd"/>
      <w:r w:rsidRPr="00741496">
        <w:t xml:space="preserve"> or inconvenience to participants, and, while some level of oversight is necessary, Human Research Ethics Committee (HREC) review processes are often not the optimal pathway for review of these activities.</w:t>
      </w:r>
    </w:p>
    <w:p w14:paraId="572BAF80" w14:textId="77777777" w:rsidR="00D660C6" w:rsidRPr="00741496" w:rsidRDefault="00D660C6" w:rsidP="00D660C6">
      <w:r w:rsidRPr="00741496">
        <w:t>Irrespective of whether an activity is QA, evaluation or research, the activity must be conducted in a way that is ethical.</w:t>
      </w:r>
    </w:p>
    <w:p w14:paraId="284E51C4" w14:textId="5FA3A5AA" w:rsidR="00E76407" w:rsidRDefault="00E76407"/>
    <w:p w14:paraId="30BCF90F" w14:textId="50E98C3A" w:rsidR="00E76407" w:rsidRPr="00D30F79" w:rsidRDefault="00E76407" w:rsidP="00E76407">
      <w:pPr>
        <w:rPr>
          <w:b/>
          <w:bCs/>
          <w:sz w:val="24"/>
          <w:szCs w:val="24"/>
        </w:rPr>
      </w:pPr>
      <w:r w:rsidRPr="00D30F79">
        <w:rPr>
          <w:b/>
          <w:bCs/>
          <w:sz w:val="24"/>
          <w:szCs w:val="24"/>
        </w:rPr>
        <w:t xml:space="preserve">Quality Improvement </w:t>
      </w:r>
      <w:r w:rsidR="001E156F" w:rsidRPr="00D30F79">
        <w:rPr>
          <w:b/>
          <w:bCs/>
          <w:sz w:val="24"/>
          <w:szCs w:val="24"/>
        </w:rPr>
        <w:t>Risk Checklist</w:t>
      </w:r>
    </w:p>
    <w:p w14:paraId="3C96B736" w14:textId="6BA9142D" w:rsidR="00E76407" w:rsidRDefault="00E76407">
      <w:r w:rsidRPr="00E76407">
        <w:t>Use of th</w:t>
      </w:r>
      <w:r>
        <w:t>e following</w:t>
      </w:r>
      <w:r w:rsidRPr="00E76407">
        <w:t xml:space="preserve"> </w:t>
      </w:r>
      <w:r>
        <w:t>c</w:t>
      </w:r>
      <w:r w:rsidRPr="00E76407">
        <w:t xml:space="preserve">hecklist </w:t>
      </w:r>
      <w:r>
        <w:t xml:space="preserve">may assist DHW staff </w:t>
      </w:r>
      <w:r w:rsidRPr="00E76407">
        <w:t>in identifying when a proposed Q</w:t>
      </w:r>
      <w:r w:rsidR="00741496">
        <w:t>A</w:t>
      </w:r>
      <w:r w:rsidRPr="00E76407">
        <w:t xml:space="preserve"> activity entails ethical ‘</w:t>
      </w:r>
      <w:proofErr w:type="gramStart"/>
      <w:r w:rsidRPr="00E76407">
        <w:t>risks’</w:t>
      </w:r>
      <w:proofErr w:type="gramEnd"/>
      <w:r w:rsidRPr="00E76407">
        <w:t xml:space="preserve">. </w:t>
      </w:r>
    </w:p>
    <w:p w14:paraId="24176651" w14:textId="6F662651" w:rsidR="00E76407" w:rsidRDefault="00E76407">
      <w:r w:rsidRPr="00E76407">
        <w:t xml:space="preserve">If responses to </w:t>
      </w:r>
      <w:proofErr w:type="gramStart"/>
      <w:r w:rsidRPr="00E76407">
        <w:t>all of</w:t>
      </w:r>
      <w:proofErr w:type="gramEnd"/>
      <w:r w:rsidRPr="00E76407">
        <w:t xml:space="preserve"> the above statements in the checklist are </w:t>
      </w:r>
      <w:r w:rsidR="00D30F79">
        <w:t>true</w:t>
      </w:r>
      <w:r w:rsidRPr="00E76407">
        <w:t>, then no ethical risks have been identified with this project and no ethics review is required.</w:t>
      </w:r>
    </w:p>
    <w:tbl>
      <w:tblPr>
        <w:tblW w:w="9949" w:type="dxa"/>
        <w:shd w:val="clear" w:color="auto" w:fill="FFFFFF"/>
        <w:tblCellMar>
          <w:left w:w="0" w:type="dxa"/>
          <w:right w:w="0" w:type="dxa"/>
        </w:tblCellMar>
        <w:tblLook w:val="04A0" w:firstRow="1" w:lastRow="0" w:firstColumn="1" w:lastColumn="0" w:noHBand="0" w:noVBand="1"/>
      </w:tblPr>
      <w:tblGrid>
        <w:gridCol w:w="8696"/>
        <w:gridCol w:w="1253"/>
      </w:tblGrid>
      <w:tr w:rsidR="00D30F79" w:rsidRPr="001E156F" w14:paraId="374EDB50" w14:textId="77777777" w:rsidTr="00741496">
        <w:trPr>
          <w:trHeight w:val="583"/>
        </w:trPr>
        <w:tc>
          <w:tcPr>
            <w:tcW w:w="8696" w:type="dxa"/>
            <w:tcBorders>
              <w:top w:val="single" w:sz="12" w:space="0" w:color="FFFFFF"/>
              <w:left w:val="single" w:sz="12" w:space="0" w:color="FFFFFF"/>
              <w:bottom w:val="single" w:sz="12" w:space="0" w:color="FFFFFF"/>
              <w:right w:val="single" w:sz="12" w:space="0" w:color="FFFFFF"/>
            </w:tcBorders>
            <w:shd w:val="clear" w:color="auto" w:fill="FFFFFF"/>
            <w:tcMar>
              <w:top w:w="225" w:type="dxa"/>
              <w:left w:w="225" w:type="dxa"/>
              <w:bottom w:w="225" w:type="dxa"/>
              <w:right w:w="225" w:type="dxa"/>
            </w:tcMar>
            <w:vAlign w:val="bottom"/>
          </w:tcPr>
          <w:p w14:paraId="3C0C88C9" w14:textId="3DC61DD4" w:rsidR="00D30F79" w:rsidRPr="001E156F" w:rsidRDefault="00D30F79" w:rsidP="00741496">
            <w:pPr>
              <w:spacing w:after="0" w:line="300" w:lineRule="atLeast"/>
              <w:jc w:val="center"/>
              <w:rPr>
                <w:rFonts w:ascii="Roboto" w:eastAsia="Times New Roman" w:hAnsi="Roboto" w:cs="Times New Roman"/>
                <w:color w:val="343434"/>
                <w:sz w:val="24"/>
                <w:szCs w:val="24"/>
                <w:lang w:eastAsia="en-AU"/>
              </w:rPr>
            </w:pPr>
            <w:r>
              <w:rPr>
                <w:rFonts w:ascii="Roboto" w:eastAsia="Times New Roman" w:hAnsi="Roboto" w:cs="Times New Roman"/>
                <w:color w:val="343434"/>
                <w:sz w:val="24"/>
                <w:szCs w:val="24"/>
                <w:lang w:eastAsia="en-AU"/>
              </w:rPr>
              <w:lastRenderedPageBreak/>
              <w:t>Risk Decision Checklist</w:t>
            </w:r>
          </w:p>
        </w:tc>
        <w:tc>
          <w:tcPr>
            <w:tcW w:w="1253" w:type="dxa"/>
            <w:tcBorders>
              <w:top w:val="single" w:sz="12" w:space="0" w:color="FFFFFF"/>
              <w:left w:val="single" w:sz="12" w:space="0" w:color="FFFFFF"/>
              <w:bottom w:val="single" w:sz="12" w:space="0" w:color="FFFFFF"/>
              <w:right w:val="single" w:sz="12" w:space="0" w:color="FFFFFF"/>
            </w:tcBorders>
            <w:shd w:val="clear" w:color="auto" w:fill="FFFFFF"/>
            <w:tcMar>
              <w:top w:w="225" w:type="dxa"/>
              <w:left w:w="225" w:type="dxa"/>
              <w:bottom w:w="225" w:type="dxa"/>
              <w:right w:w="225" w:type="dxa"/>
            </w:tcMar>
            <w:vAlign w:val="bottom"/>
          </w:tcPr>
          <w:p w14:paraId="47E85698" w14:textId="27B4B1D0" w:rsidR="00D30F79" w:rsidRPr="001E156F" w:rsidRDefault="00BD63C7" w:rsidP="004820CA">
            <w:pPr>
              <w:spacing w:after="0" w:line="300" w:lineRule="atLeast"/>
              <w:rPr>
                <w:rFonts w:ascii="Roboto" w:eastAsia="Times New Roman" w:hAnsi="Roboto" w:cs="Times New Roman"/>
                <w:color w:val="343434"/>
                <w:sz w:val="24"/>
                <w:szCs w:val="24"/>
                <w:lang w:eastAsia="en-AU"/>
              </w:rPr>
            </w:pPr>
            <w:r>
              <w:rPr>
                <w:rFonts w:ascii="Roboto" w:eastAsia="Times New Roman" w:hAnsi="Roboto" w:cs="Times New Roman"/>
                <w:color w:val="343434"/>
                <w:sz w:val="24"/>
                <w:szCs w:val="24"/>
                <w:lang w:eastAsia="en-AU"/>
              </w:rPr>
              <w:t>Yes</w:t>
            </w:r>
            <w:r w:rsidR="00D30F79">
              <w:rPr>
                <w:rFonts w:ascii="Roboto" w:eastAsia="Times New Roman" w:hAnsi="Roboto" w:cs="Times New Roman"/>
                <w:color w:val="343434"/>
                <w:sz w:val="24"/>
                <w:szCs w:val="24"/>
                <w:lang w:eastAsia="en-AU"/>
              </w:rPr>
              <w:t>/</w:t>
            </w:r>
            <w:r>
              <w:rPr>
                <w:rFonts w:ascii="Roboto" w:eastAsia="Times New Roman" w:hAnsi="Roboto" w:cs="Times New Roman"/>
                <w:color w:val="343434"/>
                <w:sz w:val="24"/>
                <w:szCs w:val="24"/>
                <w:lang w:eastAsia="en-AU"/>
              </w:rPr>
              <w:t>No</w:t>
            </w:r>
          </w:p>
        </w:tc>
      </w:tr>
      <w:tr w:rsidR="001E156F" w:rsidRPr="001E156F" w14:paraId="5446169A" w14:textId="77777777" w:rsidTr="00741496">
        <w:trPr>
          <w:trHeight w:val="583"/>
        </w:trPr>
        <w:tc>
          <w:tcPr>
            <w:tcW w:w="8696" w:type="dxa"/>
            <w:tcBorders>
              <w:top w:val="single" w:sz="12" w:space="0" w:color="FFFFFF"/>
              <w:left w:val="single" w:sz="12" w:space="0" w:color="FFFFFF"/>
              <w:bottom w:val="single" w:sz="12" w:space="0" w:color="FFFFFF"/>
              <w:right w:val="single" w:sz="12" w:space="0" w:color="FFFFFF"/>
            </w:tcBorders>
            <w:shd w:val="clear" w:color="auto" w:fill="FFFFFF"/>
            <w:tcMar>
              <w:top w:w="225" w:type="dxa"/>
              <w:left w:w="225" w:type="dxa"/>
              <w:bottom w:w="225" w:type="dxa"/>
              <w:right w:w="225" w:type="dxa"/>
            </w:tcMar>
            <w:vAlign w:val="bottom"/>
            <w:hideMark/>
          </w:tcPr>
          <w:p w14:paraId="5F04CA75" w14:textId="0211C3AA" w:rsidR="001E156F" w:rsidRPr="001E156F" w:rsidRDefault="001E156F" w:rsidP="001E156F">
            <w:pPr>
              <w:spacing w:after="0" w:line="300" w:lineRule="atLeast"/>
              <w:jc w:val="center"/>
              <w:rPr>
                <w:rFonts w:eastAsia="Times New Roman" w:cstheme="minorHAnsi"/>
                <w:color w:val="343434"/>
                <w:lang w:eastAsia="en-AU"/>
              </w:rPr>
            </w:pPr>
            <w:r w:rsidRPr="001E156F">
              <w:rPr>
                <w:rFonts w:eastAsia="Times New Roman" w:cstheme="minorHAnsi"/>
                <w:color w:val="343434"/>
                <w:lang w:eastAsia="en-AU"/>
              </w:rPr>
              <w:t>The collection of information about participants is not beyond that which is collected routinely. Information may include additional investigations.</w:t>
            </w:r>
          </w:p>
        </w:tc>
        <w:tc>
          <w:tcPr>
            <w:tcW w:w="1253" w:type="dxa"/>
            <w:tcBorders>
              <w:top w:val="single" w:sz="12" w:space="0" w:color="FFFFFF"/>
              <w:left w:val="single" w:sz="12" w:space="0" w:color="FFFFFF"/>
              <w:bottom w:val="single" w:sz="12" w:space="0" w:color="FFFFFF"/>
              <w:right w:val="single" w:sz="12" w:space="0" w:color="FFFFFF"/>
            </w:tcBorders>
            <w:shd w:val="clear" w:color="auto" w:fill="FFFFFF"/>
            <w:tcMar>
              <w:top w:w="225" w:type="dxa"/>
              <w:left w:w="225" w:type="dxa"/>
              <w:bottom w:w="225" w:type="dxa"/>
              <w:right w:w="225" w:type="dxa"/>
            </w:tcMar>
            <w:vAlign w:val="bottom"/>
            <w:hideMark/>
          </w:tcPr>
          <w:p w14:paraId="55D7D653" w14:textId="77777777" w:rsidR="001E156F" w:rsidRPr="001E156F" w:rsidRDefault="001E156F" w:rsidP="001E156F">
            <w:pPr>
              <w:spacing w:after="0" w:line="300" w:lineRule="atLeast"/>
              <w:jc w:val="center"/>
              <w:rPr>
                <w:rFonts w:ascii="Roboto" w:eastAsia="Times New Roman" w:hAnsi="Roboto" w:cs="Times New Roman"/>
                <w:color w:val="343434"/>
                <w:sz w:val="24"/>
                <w:szCs w:val="24"/>
                <w:lang w:eastAsia="en-AU"/>
              </w:rPr>
            </w:pPr>
          </w:p>
        </w:tc>
      </w:tr>
      <w:tr w:rsidR="001E156F" w:rsidRPr="001E156F" w14:paraId="3344EB1A" w14:textId="77777777" w:rsidTr="00741496">
        <w:trPr>
          <w:trHeight w:val="583"/>
        </w:trPr>
        <w:tc>
          <w:tcPr>
            <w:tcW w:w="8696" w:type="dxa"/>
            <w:tcBorders>
              <w:top w:val="single" w:sz="12" w:space="0" w:color="FFFFFF"/>
              <w:left w:val="single" w:sz="12" w:space="0" w:color="FFFFFF"/>
              <w:bottom w:val="single" w:sz="12" w:space="0" w:color="FFFFFF"/>
              <w:right w:val="single" w:sz="12" w:space="0" w:color="FFFFFF"/>
            </w:tcBorders>
            <w:shd w:val="clear" w:color="auto" w:fill="EFEEED"/>
            <w:tcMar>
              <w:top w:w="225" w:type="dxa"/>
              <w:left w:w="225" w:type="dxa"/>
              <w:bottom w:w="225" w:type="dxa"/>
              <w:right w:w="225" w:type="dxa"/>
            </w:tcMar>
            <w:vAlign w:val="bottom"/>
            <w:hideMark/>
          </w:tcPr>
          <w:p w14:paraId="1FDDF3BB" w14:textId="77777777" w:rsidR="001E156F" w:rsidRPr="001E156F" w:rsidRDefault="001E156F" w:rsidP="001E156F">
            <w:pPr>
              <w:spacing w:after="0" w:line="300" w:lineRule="atLeast"/>
              <w:jc w:val="center"/>
              <w:rPr>
                <w:rFonts w:eastAsia="Times New Roman" w:cstheme="minorHAnsi"/>
                <w:color w:val="343434"/>
                <w:lang w:eastAsia="en-AU"/>
              </w:rPr>
            </w:pPr>
            <w:r w:rsidRPr="001E156F">
              <w:rPr>
                <w:rFonts w:eastAsia="Times New Roman" w:cstheme="minorHAnsi"/>
                <w:color w:val="343434"/>
                <w:lang w:eastAsia="en-AU"/>
              </w:rPr>
              <w:t>The data being collected and analysed is expressly for the purpose of maintaining standards or identifying areas for improvement in the environment from which the data was obtained.</w:t>
            </w:r>
          </w:p>
        </w:tc>
        <w:tc>
          <w:tcPr>
            <w:tcW w:w="1253" w:type="dxa"/>
            <w:tcBorders>
              <w:top w:val="single" w:sz="12" w:space="0" w:color="FFFFFF"/>
              <w:left w:val="single" w:sz="12" w:space="0" w:color="FFFFFF"/>
              <w:bottom w:val="single" w:sz="12" w:space="0" w:color="FFFFFF"/>
              <w:right w:val="single" w:sz="12" w:space="0" w:color="FFFFFF"/>
            </w:tcBorders>
            <w:shd w:val="clear" w:color="auto" w:fill="EFEEED"/>
            <w:tcMar>
              <w:top w:w="225" w:type="dxa"/>
              <w:left w:w="225" w:type="dxa"/>
              <w:bottom w:w="225" w:type="dxa"/>
              <w:right w:w="225" w:type="dxa"/>
            </w:tcMar>
            <w:vAlign w:val="bottom"/>
            <w:hideMark/>
          </w:tcPr>
          <w:p w14:paraId="20DC01FC" w14:textId="77777777" w:rsidR="001E156F" w:rsidRPr="001E156F" w:rsidRDefault="001E156F" w:rsidP="001E156F">
            <w:pPr>
              <w:spacing w:after="0" w:line="300" w:lineRule="atLeast"/>
              <w:jc w:val="center"/>
              <w:rPr>
                <w:rFonts w:ascii="Roboto" w:eastAsia="Times New Roman" w:hAnsi="Roboto" w:cs="Times New Roman"/>
                <w:color w:val="343434"/>
                <w:sz w:val="24"/>
                <w:szCs w:val="24"/>
                <w:lang w:eastAsia="en-AU"/>
              </w:rPr>
            </w:pPr>
          </w:p>
        </w:tc>
      </w:tr>
      <w:tr w:rsidR="001E156F" w:rsidRPr="001E156F" w14:paraId="3A19CF1E" w14:textId="77777777" w:rsidTr="00741496">
        <w:trPr>
          <w:trHeight w:val="1004"/>
        </w:trPr>
        <w:tc>
          <w:tcPr>
            <w:tcW w:w="8696" w:type="dxa"/>
            <w:tcBorders>
              <w:top w:val="single" w:sz="12" w:space="0" w:color="FFFFFF"/>
              <w:left w:val="single" w:sz="12" w:space="0" w:color="FFFFFF"/>
              <w:bottom w:val="single" w:sz="12" w:space="0" w:color="FFFFFF"/>
              <w:right w:val="single" w:sz="12" w:space="0" w:color="FFFFFF"/>
            </w:tcBorders>
            <w:shd w:val="clear" w:color="auto" w:fill="FFFFFF"/>
            <w:tcMar>
              <w:top w:w="225" w:type="dxa"/>
              <w:left w:w="225" w:type="dxa"/>
              <w:bottom w:w="225" w:type="dxa"/>
              <w:right w:w="225" w:type="dxa"/>
            </w:tcMar>
            <w:vAlign w:val="bottom"/>
            <w:hideMark/>
          </w:tcPr>
          <w:p w14:paraId="6298D9E8" w14:textId="356BE42E" w:rsidR="001E156F" w:rsidRPr="001E156F" w:rsidRDefault="001E156F" w:rsidP="00477A12">
            <w:pPr>
              <w:spacing w:after="0" w:line="300" w:lineRule="atLeast"/>
              <w:jc w:val="center"/>
              <w:rPr>
                <w:rFonts w:eastAsia="Times New Roman" w:cstheme="minorHAnsi"/>
                <w:color w:val="343434"/>
                <w:lang w:eastAsia="en-AU"/>
              </w:rPr>
            </w:pPr>
            <w:r w:rsidRPr="001E156F">
              <w:rPr>
                <w:rFonts w:eastAsia="Times New Roman" w:cstheme="minorHAnsi"/>
                <w:color w:val="343434"/>
                <w:lang w:eastAsia="en-AU"/>
              </w:rPr>
              <w:t xml:space="preserve">The activity is being undertaken by a </w:t>
            </w:r>
            <w:r w:rsidR="003E704B" w:rsidRPr="0091091D">
              <w:rPr>
                <w:rFonts w:eastAsia="Times New Roman" w:cstheme="minorHAnsi"/>
                <w:color w:val="343434"/>
                <w:lang w:eastAsia="en-AU"/>
              </w:rPr>
              <w:t xml:space="preserve">DHW </w:t>
            </w:r>
            <w:r w:rsidRPr="001E156F">
              <w:rPr>
                <w:rFonts w:eastAsia="Times New Roman" w:cstheme="minorHAnsi"/>
                <w:color w:val="343434"/>
                <w:lang w:eastAsia="en-AU"/>
              </w:rPr>
              <w:t>staff member</w:t>
            </w:r>
            <w:r w:rsidR="00361DE5">
              <w:rPr>
                <w:rFonts w:eastAsia="Times New Roman" w:cstheme="minorHAnsi"/>
                <w:color w:val="343434"/>
                <w:lang w:eastAsia="en-AU"/>
              </w:rPr>
              <w:t xml:space="preserve"> or a student on placement with DHW</w:t>
            </w:r>
            <w:r w:rsidRPr="001E156F">
              <w:rPr>
                <w:rFonts w:eastAsia="Times New Roman" w:cstheme="minorHAnsi"/>
                <w:color w:val="343434"/>
                <w:lang w:eastAsia="en-AU"/>
              </w:rPr>
              <w:t>.</w:t>
            </w:r>
          </w:p>
        </w:tc>
        <w:tc>
          <w:tcPr>
            <w:tcW w:w="1253" w:type="dxa"/>
            <w:tcBorders>
              <w:top w:val="single" w:sz="12" w:space="0" w:color="FFFFFF"/>
              <w:left w:val="single" w:sz="12" w:space="0" w:color="FFFFFF"/>
              <w:bottom w:val="single" w:sz="12" w:space="0" w:color="FFFFFF"/>
              <w:right w:val="single" w:sz="12" w:space="0" w:color="FFFFFF"/>
            </w:tcBorders>
            <w:shd w:val="clear" w:color="auto" w:fill="FFFFFF"/>
            <w:tcMar>
              <w:top w:w="225" w:type="dxa"/>
              <w:left w:w="225" w:type="dxa"/>
              <w:bottom w:w="225" w:type="dxa"/>
              <w:right w:w="225" w:type="dxa"/>
            </w:tcMar>
            <w:vAlign w:val="bottom"/>
            <w:hideMark/>
          </w:tcPr>
          <w:p w14:paraId="1CEC8E3F" w14:textId="77777777" w:rsidR="001E156F" w:rsidRPr="001E156F" w:rsidRDefault="001E156F" w:rsidP="001E156F">
            <w:pPr>
              <w:spacing w:after="0" w:line="240" w:lineRule="auto"/>
              <w:rPr>
                <w:rFonts w:ascii="Roboto" w:eastAsia="Times New Roman" w:hAnsi="Roboto" w:cs="Times New Roman"/>
                <w:color w:val="343434"/>
                <w:sz w:val="24"/>
                <w:szCs w:val="24"/>
                <w:lang w:eastAsia="en-AU"/>
              </w:rPr>
            </w:pPr>
          </w:p>
        </w:tc>
      </w:tr>
      <w:tr w:rsidR="001E156F" w:rsidRPr="001E156F" w14:paraId="2AE62E30" w14:textId="77777777" w:rsidTr="00741496">
        <w:trPr>
          <w:trHeight w:val="1984"/>
        </w:trPr>
        <w:tc>
          <w:tcPr>
            <w:tcW w:w="8696" w:type="dxa"/>
            <w:tcBorders>
              <w:top w:val="single" w:sz="12" w:space="0" w:color="FFFFFF"/>
              <w:left w:val="single" w:sz="12" w:space="0" w:color="FFFFFF"/>
              <w:bottom w:val="single" w:sz="12" w:space="0" w:color="FFFFFF"/>
              <w:right w:val="single" w:sz="12" w:space="0" w:color="FFFFFF"/>
            </w:tcBorders>
            <w:shd w:val="clear" w:color="auto" w:fill="EFEEED"/>
            <w:tcMar>
              <w:top w:w="225" w:type="dxa"/>
              <w:left w:w="225" w:type="dxa"/>
              <w:bottom w:w="225" w:type="dxa"/>
              <w:right w:w="225" w:type="dxa"/>
            </w:tcMar>
            <w:vAlign w:val="bottom"/>
            <w:hideMark/>
          </w:tcPr>
          <w:p w14:paraId="0B2B8FA3" w14:textId="77777777" w:rsidR="001E156F" w:rsidRPr="001E156F" w:rsidRDefault="001E156F" w:rsidP="001E156F">
            <w:pPr>
              <w:spacing w:after="0" w:line="300" w:lineRule="atLeast"/>
              <w:jc w:val="center"/>
              <w:rPr>
                <w:rFonts w:eastAsia="Times New Roman" w:cstheme="minorHAnsi"/>
                <w:color w:val="343434"/>
                <w:lang w:eastAsia="en-AU"/>
              </w:rPr>
            </w:pPr>
            <w:r w:rsidRPr="001E156F">
              <w:rPr>
                <w:rFonts w:eastAsia="Times New Roman" w:cstheme="minorHAnsi"/>
                <w:color w:val="343434"/>
                <w:lang w:eastAsia="en-AU"/>
              </w:rPr>
              <w:t>There is no risk or burden to participants beyond those routinely experienced in the environment where the activity is being conducted.</w:t>
            </w:r>
          </w:p>
          <w:p w14:paraId="21321C9C" w14:textId="0A82A9DD" w:rsidR="001E156F" w:rsidRPr="001E156F" w:rsidRDefault="001E156F" w:rsidP="001E156F">
            <w:pPr>
              <w:spacing w:after="0" w:line="360" w:lineRule="atLeast"/>
              <w:jc w:val="center"/>
              <w:textAlignment w:val="baseline"/>
              <w:rPr>
                <w:rFonts w:eastAsia="Times New Roman" w:cstheme="minorHAnsi"/>
                <w:color w:val="343434"/>
                <w:lang w:eastAsia="en-AU"/>
              </w:rPr>
            </w:pPr>
            <w:r w:rsidRPr="001E156F">
              <w:rPr>
                <w:rFonts w:eastAsia="Times New Roman" w:cstheme="minorHAnsi"/>
                <w:i/>
                <w:iCs/>
                <w:color w:val="343434"/>
                <w:bdr w:val="none" w:sz="0" w:space="0" w:color="auto" w:frame="1"/>
                <w:lang w:eastAsia="en-AU"/>
              </w:rPr>
              <w:t xml:space="preserve">Risks include not only physical risks, but also psychological, spiritual and social harm or distress </w:t>
            </w:r>
            <w:proofErr w:type="gramStart"/>
            <w:r w:rsidRPr="001E156F">
              <w:rPr>
                <w:rFonts w:eastAsia="Times New Roman" w:cstheme="minorHAnsi"/>
                <w:i/>
                <w:iCs/>
                <w:color w:val="343434"/>
                <w:bdr w:val="none" w:sz="0" w:space="0" w:color="auto" w:frame="1"/>
                <w:lang w:eastAsia="en-AU"/>
              </w:rPr>
              <w:t>e.g.</w:t>
            </w:r>
            <w:proofErr w:type="gramEnd"/>
            <w:r w:rsidRPr="001E156F">
              <w:rPr>
                <w:rFonts w:eastAsia="Times New Roman" w:cstheme="minorHAnsi"/>
                <w:i/>
                <w:iCs/>
                <w:color w:val="343434"/>
                <w:bdr w:val="none" w:sz="0" w:space="0" w:color="auto" w:frame="1"/>
                <w:lang w:eastAsia="en-AU"/>
              </w:rPr>
              <w:t xml:space="preserve"> stigmatisation or discrimination) and may involve people associated with participants.</w:t>
            </w:r>
          </w:p>
          <w:p w14:paraId="1A804F96" w14:textId="77777777" w:rsidR="001E156F" w:rsidRPr="001E156F" w:rsidRDefault="001E156F" w:rsidP="001E156F">
            <w:pPr>
              <w:spacing w:after="0" w:line="360" w:lineRule="atLeast"/>
              <w:jc w:val="center"/>
              <w:textAlignment w:val="baseline"/>
              <w:rPr>
                <w:rFonts w:eastAsia="Times New Roman" w:cstheme="minorHAnsi"/>
                <w:color w:val="343434"/>
                <w:lang w:eastAsia="en-AU"/>
              </w:rPr>
            </w:pPr>
            <w:r w:rsidRPr="001E156F">
              <w:rPr>
                <w:rFonts w:eastAsia="Times New Roman" w:cstheme="minorHAnsi"/>
                <w:i/>
                <w:iCs/>
                <w:color w:val="343434"/>
                <w:bdr w:val="none" w:sz="0" w:space="0" w:color="auto" w:frame="1"/>
                <w:lang w:eastAsia="en-AU"/>
              </w:rPr>
              <w:t xml:space="preserve">Burdens may include intrusiveness, discomfort, inconvenience or embarrassment, </w:t>
            </w:r>
            <w:proofErr w:type="gramStart"/>
            <w:r w:rsidRPr="001E156F">
              <w:rPr>
                <w:rFonts w:eastAsia="Times New Roman" w:cstheme="minorHAnsi"/>
                <w:i/>
                <w:iCs/>
                <w:color w:val="343434"/>
                <w:bdr w:val="none" w:sz="0" w:space="0" w:color="auto" w:frame="1"/>
                <w:lang w:eastAsia="en-AU"/>
              </w:rPr>
              <w:t>e.g.</w:t>
            </w:r>
            <w:proofErr w:type="gramEnd"/>
            <w:r w:rsidRPr="001E156F">
              <w:rPr>
                <w:rFonts w:eastAsia="Times New Roman" w:cstheme="minorHAnsi"/>
                <w:i/>
                <w:iCs/>
                <w:color w:val="343434"/>
                <w:bdr w:val="none" w:sz="0" w:space="0" w:color="auto" w:frame="1"/>
                <w:lang w:eastAsia="en-AU"/>
              </w:rPr>
              <w:t xml:space="preserve"> persistent phone calls, additional hospital visits or lengthy questionnaires.</w:t>
            </w:r>
          </w:p>
        </w:tc>
        <w:tc>
          <w:tcPr>
            <w:tcW w:w="1253" w:type="dxa"/>
            <w:tcBorders>
              <w:top w:val="single" w:sz="12" w:space="0" w:color="FFFFFF"/>
              <w:left w:val="single" w:sz="12" w:space="0" w:color="FFFFFF"/>
              <w:bottom w:val="single" w:sz="12" w:space="0" w:color="FFFFFF"/>
              <w:right w:val="single" w:sz="12" w:space="0" w:color="FFFFFF"/>
            </w:tcBorders>
            <w:shd w:val="clear" w:color="auto" w:fill="EFEEED"/>
            <w:tcMar>
              <w:top w:w="225" w:type="dxa"/>
              <w:left w:w="225" w:type="dxa"/>
              <w:bottom w:w="225" w:type="dxa"/>
              <w:right w:w="225" w:type="dxa"/>
            </w:tcMar>
            <w:vAlign w:val="bottom"/>
            <w:hideMark/>
          </w:tcPr>
          <w:p w14:paraId="4779E8D6" w14:textId="77777777" w:rsidR="001E156F" w:rsidRPr="001E156F" w:rsidRDefault="001E156F" w:rsidP="001E156F">
            <w:pPr>
              <w:spacing w:after="0" w:line="240" w:lineRule="auto"/>
              <w:rPr>
                <w:rFonts w:ascii="Roboto" w:eastAsia="Times New Roman" w:hAnsi="Roboto" w:cs="Times New Roman"/>
                <w:color w:val="343434"/>
                <w:sz w:val="24"/>
                <w:szCs w:val="24"/>
                <w:lang w:eastAsia="en-AU"/>
              </w:rPr>
            </w:pPr>
          </w:p>
        </w:tc>
      </w:tr>
      <w:tr w:rsidR="001E156F" w:rsidRPr="001E156F" w14:paraId="175116EA" w14:textId="77777777" w:rsidTr="00741496">
        <w:trPr>
          <w:trHeight w:val="291"/>
        </w:trPr>
        <w:tc>
          <w:tcPr>
            <w:tcW w:w="8696" w:type="dxa"/>
            <w:tcBorders>
              <w:top w:val="single" w:sz="12" w:space="0" w:color="FFFFFF"/>
              <w:left w:val="single" w:sz="12" w:space="0" w:color="FFFFFF"/>
              <w:bottom w:val="single" w:sz="12" w:space="0" w:color="FFFFFF"/>
              <w:right w:val="single" w:sz="12" w:space="0" w:color="FFFFFF"/>
            </w:tcBorders>
            <w:shd w:val="clear" w:color="auto" w:fill="FFFFFF"/>
            <w:tcMar>
              <w:top w:w="225" w:type="dxa"/>
              <w:left w:w="225" w:type="dxa"/>
              <w:bottom w:w="225" w:type="dxa"/>
              <w:right w:w="225" w:type="dxa"/>
            </w:tcMar>
            <w:vAlign w:val="bottom"/>
            <w:hideMark/>
          </w:tcPr>
          <w:p w14:paraId="7AB046AC" w14:textId="77777777" w:rsidR="001E156F" w:rsidRDefault="001E156F" w:rsidP="001E156F">
            <w:pPr>
              <w:spacing w:after="0" w:line="300" w:lineRule="atLeast"/>
              <w:jc w:val="center"/>
              <w:rPr>
                <w:rFonts w:eastAsia="Times New Roman" w:cstheme="minorHAnsi"/>
                <w:color w:val="343434"/>
                <w:lang w:eastAsia="en-AU"/>
              </w:rPr>
            </w:pPr>
            <w:r w:rsidRPr="001E156F">
              <w:rPr>
                <w:rFonts w:eastAsia="Times New Roman" w:cstheme="minorHAnsi"/>
                <w:color w:val="343434"/>
                <w:lang w:eastAsia="en-AU"/>
              </w:rPr>
              <w:t>The data being collected and analysed is not linked to individuals</w:t>
            </w:r>
            <w:r w:rsidR="003E704B" w:rsidRPr="0091091D">
              <w:rPr>
                <w:rFonts w:eastAsia="Times New Roman" w:cstheme="minorHAnsi"/>
                <w:color w:val="343434"/>
                <w:lang w:eastAsia="en-AU"/>
              </w:rPr>
              <w:t xml:space="preserve"> </w:t>
            </w:r>
            <w:r w:rsidR="00196F10">
              <w:rPr>
                <w:rFonts w:eastAsia="Times New Roman" w:cstheme="minorHAnsi"/>
                <w:color w:val="343434"/>
                <w:lang w:eastAsia="en-AU"/>
              </w:rPr>
              <w:t>o</w:t>
            </w:r>
            <w:r w:rsidR="003E704B" w:rsidRPr="0091091D">
              <w:rPr>
                <w:rFonts w:eastAsia="Times New Roman" w:cstheme="minorHAnsi"/>
                <w:color w:val="343434"/>
                <w:lang w:eastAsia="en-AU"/>
              </w:rPr>
              <w:t xml:space="preserve">r has a process for de-identifying </w:t>
            </w:r>
            <w:proofErr w:type="gramStart"/>
            <w:r w:rsidR="003E704B" w:rsidRPr="0091091D">
              <w:rPr>
                <w:rFonts w:eastAsia="Times New Roman" w:cstheme="minorHAnsi"/>
                <w:color w:val="343434"/>
                <w:lang w:eastAsia="en-AU"/>
              </w:rPr>
              <w:t>individuals</w:t>
            </w:r>
            <w:proofErr w:type="gramEnd"/>
          </w:p>
          <w:p w14:paraId="5B86B61C" w14:textId="70DEC8FA" w:rsidR="008B6C55" w:rsidRPr="000E15D8" w:rsidRDefault="008B6C55" w:rsidP="001E156F">
            <w:pPr>
              <w:spacing w:after="0" w:line="300" w:lineRule="atLeast"/>
              <w:jc w:val="center"/>
              <w:rPr>
                <w:rFonts w:eastAsia="Times New Roman" w:cstheme="minorHAnsi"/>
                <w:i/>
                <w:iCs/>
                <w:color w:val="343434"/>
                <w:sz w:val="20"/>
                <w:szCs w:val="20"/>
                <w:lang w:eastAsia="en-AU"/>
              </w:rPr>
            </w:pPr>
            <w:r w:rsidRPr="000E15D8">
              <w:rPr>
                <w:rFonts w:eastAsia="Times New Roman" w:cstheme="minorHAnsi"/>
                <w:i/>
                <w:iCs/>
                <w:color w:val="343434"/>
                <w:sz w:val="20"/>
                <w:szCs w:val="20"/>
                <w:lang w:eastAsia="en-AU"/>
              </w:rPr>
              <w:t xml:space="preserve">See National Statement Chapter 3, Element 4 </w:t>
            </w:r>
            <w:r w:rsidR="000E15D8" w:rsidRPr="000E15D8">
              <w:rPr>
                <w:rFonts w:eastAsia="Times New Roman" w:cstheme="minorHAnsi"/>
                <w:i/>
                <w:iCs/>
                <w:color w:val="343434"/>
                <w:sz w:val="20"/>
                <w:szCs w:val="20"/>
                <w:lang w:eastAsia="en-AU"/>
              </w:rPr>
              <w:t>‘Identifiability of Information’ for more detail</w:t>
            </w:r>
          </w:p>
        </w:tc>
        <w:tc>
          <w:tcPr>
            <w:tcW w:w="1253" w:type="dxa"/>
            <w:tcBorders>
              <w:top w:val="single" w:sz="12" w:space="0" w:color="FFFFFF"/>
              <w:left w:val="single" w:sz="12" w:space="0" w:color="FFFFFF"/>
              <w:bottom w:val="single" w:sz="12" w:space="0" w:color="FFFFFF"/>
              <w:right w:val="single" w:sz="12" w:space="0" w:color="FFFFFF"/>
            </w:tcBorders>
            <w:shd w:val="clear" w:color="auto" w:fill="FFFFFF"/>
            <w:tcMar>
              <w:top w:w="225" w:type="dxa"/>
              <w:left w:w="225" w:type="dxa"/>
              <w:bottom w:w="225" w:type="dxa"/>
              <w:right w:w="225" w:type="dxa"/>
            </w:tcMar>
            <w:vAlign w:val="bottom"/>
            <w:hideMark/>
          </w:tcPr>
          <w:p w14:paraId="5A0545BC" w14:textId="77777777" w:rsidR="001E156F" w:rsidRPr="001E156F" w:rsidRDefault="001E156F" w:rsidP="001E156F">
            <w:pPr>
              <w:spacing w:after="0" w:line="300" w:lineRule="atLeast"/>
              <w:jc w:val="center"/>
              <w:rPr>
                <w:rFonts w:ascii="Roboto" w:eastAsia="Times New Roman" w:hAnsi="Roboto" w:cs="Times New Roman"/>
                <w:color w:val="343434"/>
                <w:sz w:val="24"/>
                <w:szCs w:val="24"/>
                <w:lang w:eastAsia="en-AU"/>
              </w:rPr>
            </w:pPr>
          </w:p>
        </w:tc>
      </w:tr>
      <w:tr w:rsidR="001E156F" w:rsidRPr="001E156F" w14:paraId="50CA16AD" w14:textId="77777777" w:rsidTr="00741496">
        <w:trPr>
          <w:trHeight w:val="291"/>
        </w:trPr>
        <w:tc>
          <w:tcPr>
            <w:tcW w:w="8696" w:type="dxa"/>
            <w:tcBorders>
              <w:top w:val="single" w:sz="12" w:space="0" w:color="FFFFFF"/>
              <w:left w:val="single" w:sz="12" w:space="0" w:color="FFFFFF"/>
              <w:bottom w:val="single" w:sz="12" w:space="0" w:color="FFFFFF"/>
              <w:right w:val="single" w:sz="12" w:space="0" w:color="FFFFFF"/>
            </w:tcBorders>
            <w:shd w:val="clear" w:color="auto" w:fill="EFEEED"/>
            <w:tcMar>
              <w:top w:w="225" w:type="dxa"/>
              <w:left w:w="225" w:type="dxa"/>
              <w:bottom w:w="225" w:type="dxa"/>
              <w:right w:w="225" w:type="dxa"/>
            </w:tcMar>
            <w:vAlign w:val="bottom"/>
            <w:hideMark/>
          </w:tcPr>
          <w:p w14:paraId="1CE8CBC7" w14:textId="74AA5893" w:rsidR="001E156F" w:rsidRPr="001E156F" w:rsidRDefault="001E156F" w:rsidP="001E156F">
            <w:pPr>
              <w:spacing w:after="0" w:line="300" w:lineRule="atLeast"/>
              <w:jc w:val="center"/>
              <w:rPr>
                <w:rFonts w:eastAsia="Times New Roman" w:cstheme="minorHAnsi"/>
                <w:color w:val="343434"/>
                <w:lang w:eastAsia="en-AU"/>
              </w:rPr>
            </w:pPr>
            <w:r w:rsidRPr="001E156F">
              <w:rPr>
                <w:rFonts w:eastAsia="Times New Roman" w:cstheme="minorHAnsi"/>
                <w:color w:val="343434"/>
                <w:lang w:eastAsia="en-AU"/>
              </w:rPr>
              <w:t xml:space="preserve">There is no secondary use of data. </w:t>
            </w:r>
            <w:r w:rsidR="000E15D8">
              <w:rPr>
                <w:rFonts w:eastAsia="Times New Roman" w:cstheme="minorHAnsi"/>
                <w:color w:val="343434"/>
                <w:lang w:eastAsia="en-AU"/>
              </w:rPr>
              <w:t>i.</w:t>
            </w:r>
            <w:r w:rsidR="000E15D8" w:rsidRPr="001E156F">
              <w:rPr>
                <w:rFonts w:eastAsia="Times New Roman" w:cstheme="minorHAnsi"/>
                <w:color w:val="343434"/>
                <w:lang w:eastAsia="en-AU"/>
              </w:rPr>
              <w:t>e.,</w:t>
            </w:r>
            <w:r w:rsidRPr="001E156F">
              <w:rPr>
                <w:rFonts w:eastAsia="Times New Roman" w:cstheme="minorHAnsi"/>
                <w:color w:val="343434"/>
                <w:lang w:eastAsia="en-AU"/>
              </w:rPr>
              <w:t xml:space="preserve"> The data or analysis from this activity will not be used for another purpose.</w:t>
            </w:r>
          </w:p>
        </w:tc>
        <w:tc>
          <w:tcPr>
            <w:tcW w:w="1253" w:type="dxa"/>
            <w:tcBorders>
              <w:top w:val="single" w:sz="12" w:space="0" w:color="FFFFFF"/>
              <w:left w:val="single" w:sz="12" w:space="0" w:color="FFFFFF"/>
              <w:bottom w:val="single" w:sz="12" w:space="0" w:color="FFFFFF"/>
              <w:right w:val="single" w:sz="12" w:space="0" w:color="FFFFFF"/>
            </w:tcBorders>
            <w:shd w:val="clear" w:color="auto" w:fill="EFEEED"/>
            <w:tcMar>
              <w:top w:w="225" w:type="dxa"/>
              <w:left w:w="225" w:type="dxa"/>
              <w:bottom w:w="225" w:type="dxa"/>
              <w:right w:w="225" w:type="dxa"/>
            </w:tcMar>
            <w:vAlign w:val="bottom"/>
            <w:hideMark/>
          </w:tcPr>
          <w:p w14:paraId="29DE50AF" w14:textId="77777777" w:rsidR="001E156F" w:rsidRPr="001E156F" w:rsidRDefault="001E156F" w:rsidP="001E156F">
            <w:pPr>
              <w:spacing w:after="0" w:line="300" w:lineRule="atLeast"/>
              <w:jc w:val="center"/>
              <w:rPr>
                <w:rFonts w:ascii="Roboto" w:eastAsia="Times New Roman" w:hAnsi="Roboto" w:cs="Times New Roman"/>
                <w:color w:val="343434"/>
                <w:sz w:val="24"/>
                <w:szCs w:val="24"/>
                <w:lang w:eastAsia="en-AU"/>
              </w:rPr>
            </w:pPr>
          </w:p>
        </w:tc>
      </w:tr>
      <w:tr w:rsidR="001E156F" w:rsidRPr="001E156F" w14:paraId="4D7B7A46" w14:textId="77777777" w:rsidTr="00741496">
        <w:trPr>
          <w:trHeight w:val="583"/>
        </w:trPr>
        <w:tc>
          <w:tcPr>
            <w:tcW w:w="8696" w:type="dxa"/>
            <w:tcBorders>
              <w:top w:val="single" w:sz="12" w:space="0" w:color="FFFFFF"/>
              <w:left w:val="single" w:sz="12" w:space="0" w:color="FFFFFF"/>
              <w:bottom w:val="single" w:sz="12" w:space="0" w:color="FFFFFF"/>
              <w:right w:val="single" w:sz="12" w:space="0" w:color="FFFFFF"/>
            </w:tcBorders>
            <w:shd w:val="clear" w:color="auto" w:fill="FFFFFF"/>
            <w:tcMar>
              <w:top w:w="225" w:type="dxa"/>
              <w:left w:w="225" w:type="dxa"/>
              <w:bottom w:w="225" w:type="dxa"/>
              <w:right w:w="225" w:type="dxa"/>
            </w:tcMar>
            <w:vAlign w:val="bottom"/>
            <w:hideMark/>
          </w:tcPr>
          <w:p w14:paraId="73D4C12A" w14:textId="4A65C4CA" w:rsidR="001E156F" w:rsidRPr="001E156F" w:rsidRDefault="001E156F" w:rsidP="001E156F">
            <w:pPr>
              <w:spacing w:after="0" w:line="300" w:lineRule="atLeast"/>
              <w:jc w:val="center"/>
              <w:rPr>
                <w:rFonts w:eastAsia="Times New Roman" w:cstheme="minorHAnsi"/>
                <w:color w:val="343434"/>
                <w:lang w:eastAsia="en-AU"/>
              </w:rPr>
            </w:pPr>
            <w:r w:rsidRPr="001E156F">
              <w:rPr>
                <w:rFonts w:eastAsia="Times New Roman" w:cstheme="minorHAnsi"/>
                <w:color w:val="343434"/>
                <w:lang w:eastAsia="en-AU"/>
              </w:rPr>
              <w:t>Data will be stored for at least 7 years following the activity in accordance with the</w:t>
            </w:r>
            <w:r w:rsidR="00D32E6A" w:rsidRPr="0091091D">
              <w:rPr>
                <w:rFonts w:eastAsia="Times New Roman" w:cstheme="minorHAnsi"/>
                <w:color w:val="343434"/>
                <w:lang w:eastAsia="en-AU"/>
              </w:rPr>
              <w:t xml:space="preserve"> relevant State Records General Disposal Schedule</w:t>
            </w:r>
          </w:p>
        </w:tc>
        <w:tc>
          <w:tcPr>
            <w:tcW w:w="1253" w:type="dxa"/>
            <w:tcBorders>
              <w:top w:val="single" w:sz="12" w:space="0" w:color="FFFFFF"/>
              <w:left w:val="single" w:sz="12" w:space="0" w:color="FFFFFF"/>
              <w:bottom w:val="single" w:sz="12" w:space="0" w:color="FFFFFF"/>
              <w:right w:val="single" w:sz="12" w:space="0" w:color="FFFFFF"/>
            </w:tcBorders>
            <w:shd w:val="clear" w:color="auto" w:fill="FFFFFF"/>
            <w:tcMar>
              <w:top w:w="225" w:type="dxa"/>
              <w:left w:w="225" w:type="dxa"/>
              <w:bottom w:w="225" w:type="dxa"/>
              <w:right w:w="225" w:type="dxa"/>
            </w:tcMar>
            <w:vAlign w:val="bottom"/>
            <w:hideMark/>
          </w:tcPr>
          <w:p w14:paraId="44034BB0" w14:textId="77777777" w:rsidR="001E156F" w:rsidRPr="001E156F" w:rsidRDefault="001E156F" w:rsidP="001E156F">
            <w:pPr>
              <w:spacing w:after="0" w:line="300" w:lineRule="atLeast"/>
              <w:jc w:val="center"/>
              <w:rPr>
                <w:rFonts w:ascii="Roboto" w:eastAsia="Times New Roman" w:hAnsi="Roboto" w:cs="Times New Roman"/>
                <w:color w:val="343434"/>
                <w:sz w:val="24"/>
                <w:szCs w:val="24"/>
                <w:lang w:eastAsia="en-AU"/>
              </w:rPr>
            </w:pPr>
          </w:p>
        </w:tc>
      </w:tr>
      <w:tr w:rsidR="001E156F" w:rsidRPr="001E156F" w14:paraId="71ED538A" w14:textId="77777777" w:rsidTr="00741496">
        <w:trPr>
          <w:trHeight w:val="583"/>
        </w:trPr>
        <w:tc>
          <w:tcPr>
            <w:tcW w:w="8696" w:type="dxa"/>
            <w:tcBorders>
              <w:top w:val="single" w:sz="12" w:space="0" w:color="FFFFFF"/>
              <w:left w:val="single" w:sz="12" w:space="0" w:color="FFFFFF"/>
              <w:bottom w:val="single" w:sz="12" w:space="0" w:color="FFFFFF"/>
              <w:right w:val="single" w:sz="12" w:space="0" w:color="FFFFFF"/>
            </w:tcBorders>
            <w:shd w:val="clear" w:color="auto" w:fill="EFEEED"/>
            <w:tcMar>
              <w:top w:w="225" w:type="dxa"/>
              <w:left w:w="225" w:type="dxa"/>
              <w:bottom w:w="225" w:type="dxa"/>
              <w:right w:w="225" w:type="dxa"/>
            </w:tcMar>
            <w:vAlign w:val="bottom"/>
            <w:hideMark/>
          </w:tcPr>
          <w:p w14:paraId="150EB962" w14:textId="3637E9E3" w:rsidR="001E156F" w:rsidRPr="001E156F" w:rsidRDefault="001E156F" w:rsidP="001E156F">
            <w:pPr>
              <w:spacing w:after="0" w:line="300" w:lineRule="atLeast"/>
              <w:jc w:val="center"/>
              <w:rPr>
                <w:rFonts w:eastAsia="Times New Roman" w:cstheme="minorHAnsi"/>
                <w:color w:val="343434"/>
                <w:lang w:eastAsia="en-AU"/>
              </w:rPr>
            </w:pPr>
            <w:r w:rsidRPr="001E156F">
              <w:rPr>
                <w:rFonts w:eastAsia="Times New Roman" w:cstheme="minorHAnsi"/>
                <w:color w:val="343434"/>
                <w:lang w:eastAsia="en-AU"/>
              </w:rPr>
              <w:t xml:space="preserve">Data will be accessed by a </w:t>
            </w:r>
            <w:r w:rsidR="003E704B" w:rsidRPr="0091091D">
              <w:rPr>
                <w:rFonts w:eastAsia="Times New Roman" w:cstheme="minorHAnsi"/>
                <w:color w:val="343434"/>
                <w:lang w:eastAsia="en-AU"/>
              </w:rPr>
              <w:t xml:space="preserve">DHW </w:t>
            </w:r>
            <w:r w:rsidRPr="001E156F">
              <w:rPr>
                <w:rFonts w:eastAsia="Times New Roman" w:cstheme="minorHAnsi"/>
                <w:color w:val="343434"/>
                <w:lang w:eastAsia="en-AU"/>
              </w:rPr>
              <w:t xml:space="preserve">employee who would normally have access to this data through either their employment or in the case of a student, </w:t>
            </w:r>
            <w:proofErr w:type="gramStart"/>
            <w:r w:rsidRPr="001E156F">
              <w:rPr>
                <w:rFonts w:eastAsia="Times New Roman" w:cstheme="minorHAnsi"/>
                <w:color w:val="343434"/>
                <w:lang w:eastAsia="en-AU"/>
              </w:rPr>
              <w:t>during the course of</w:t>
            </w:r>
            <w:proofErr w:type="gramEnd"/>
            <w:r w:rsidRPr="001E156F">
              <w:rPr>
                <w:rFonts w:eastAsia="Times New Roman" w:cstheme="minorHAnsi"/>
                <w:color w:val="343434"/>
                <w:lang w:eastAsia="en-AU"/>
              </w:rPr>
              <w:t xml:space="preserve"> their placement with</w:t>
            </w:r>
            <w:r w:rsidR="003E704B" w:rsidRPr="0091091D">
              <w:rPr>
                <w:rFonts w:eastAsia="Times New Roman" w:cstheme="minorHAnsi"/>
                <w:color w:val="343434"/>
                <w:lang w:eastAsia="en-AU"/>
              </w:rPr>
              <w:t xml:space="preserve"> DHW</w:t>
            </w:r>
            <w:r w:rsidRPr="001E156F">
              <w:rPr>
                <w:rFonts w:eastAsia="Times New Roman" w:cstheme="minorHAnsi"/>
                <w:color w:val="343434"/>
                <w:lang w:eastAsia="en-AU"/>
              </w:rPr>
              <w:t>.</w:t>
            </w:r>
          </w:p>
        </w:tc>
        <w:tc>
          <w:tcPr>
            <w:tcW w:w="1253" w:type="dxa"/>
            <w:tcBorders>
              <w:top w:val="single" w:sz="12" w:space="0" w:color="FFFFFF"/>
              <w:left w:val="single" w:sz="12" w:space="0" w:color="FFFFFF"/>
              <w:bottom w:val="single" w:sz="12" w:space="0" w:color="FFFFFF"/>
              <w:right w:val="single" w:sz="12" w:space="0" w:color="FFFFFF"/>
            </w:tcBorders>
            <w:shd w:val="clear" w:color="auto" w:fill="EFEEED"/>
            <w:tcMar>
              <w:top w:w="225" w:type="dxa"/>
              <w:left w:w="225" w:type="dxa"/>
              <w:bottom w:w="225" w:type="dxa"/>
              <w:right w:w="225" w:type="dxa"/>
            </w:tcMar>
            <w:vAlign w:val="bottom"/>
            <w:hideMark/>
          </w:tcPr>
          <w:p w14:paraId="70EA91EE" w14:textId="77777777" w:rsidR="001E156F" w:rsidRPr="001E156F" w:rsidRDefault="001E156F" w:rsidP="001E156F">
            <w:pPr>
              <w:spacing w:after="0" w:line="300" w:lineRule="atLeast"/>
              <w:jc w:val="center"/>
              <w:rPr>
                <w:rFonts w:ascii="Roboto" w:eastAsia="Times New Roman" w:hAnsi="Roboto" w:cs="Times New Roman"/>
                <w:color w:val="343434"/>
                <w:sz w:val="24"/>
                <w:szCs w:val="24"/>
                <w:lang w:eastAsia="en-AU"/>
              </w:rPr>
            </w:pPr>
          </w:p>
        </w:tc>
      </w:tr>
      <w:tr w:rsidR="001E156F" w:rsidRPr="001E156F" w14:paraId="000866A5" w14:textId="77777777" w:rsidTr="00741496">
        <w:trPr>
          <w:trHeight w:val="875"/>
        </w:trPr>
        <w:tc>
          <w:tcPr>
            <w:tcW w:w="8696" w:type="dxa"/>
            <w:tcBorders>
              <w:top w:val="single" w:sz="12" w:space="0" w:color="FFFFFF"/>
              <w:left w:val="single" w:sz="12" w:space="0" w:color="FFFFFF"/>
              <w:bottom w:val="single" w:sz="12" w:space="0" w:color="FFFFFF"/>
              <w:right w:val="single" w:sz="12" w:space="0" w:color="FFFFFF"/>
            </w:tcBorders>
            <w:shd w:val="clear" w:color="auto" w:fill="FFFFFF"/>
            <w:tcMar>
              <w:top w:w="225" w:type="dxa"/>
              <w:left w:w="225" w:type="dxa"/>
              <w:bottom w:w="225" w:type="dxa"/>
              <w:right w:w="225" w:type="dxa"/>
            </w:tcMar>
            <w:vAlign w:val="bottom"/>
            <w:hideMark/>
          </w:tcPr>
          <w:p w14:paraId="38AACD8B" w14:textId="77777777" w:rsidR="001E156F" w:rsidRPr="001E156F" w:rsidRDefault="001E156F" w:rsidP="001E156F">
            <w:pPr>
              <w:spacing w:after="0" w:line="300" w:lineRule="atLeast"/>
              <w:jc w:val="center"/>
              <w:rPr>
                <w:rFonts w:eastAsia="Times New Roman" w:cstheme="minorHAnsi"/>
                <w:color w:val="343434"/>
                <w:lang w:eastAsia="en-AU"/>
              </w:rPr>
            </w:pPr>
            <w:r w:rsidRPr="001E156F">
              <w:rPr>
                <w:rFonts w:eastAsia="Times New Roman" w:cstheme="minorHAnsi"/>
                <w:color w:val="343434"/>
                <w:lang w:eastAsia="en-AU"/>
              </w:rPr>
              <w:lastRenderedPageBreak/>
              <w:t>The confidentiality of participants will be maintained in any publication arising from the activity. The identity of an individual will be maintained by not revealing details or characteristics which would have the potential to reveal the participant’s identity.</w:t>
            </w:r>
          </w:p>
        </w:tc>
        <w:tc>
          <w:tcPr>
            <w:tcW w:w="1253" w:type="dxa"/>
            <w:tcBorders>
              <w:top w:val="single" w:sz="12" w:space="0" w:color="FFFFFF"/>
              <w:left w:val="single" w:sz="12" w:space="0" w:color="FFFFFF"/>
              <w:bottom w:val="single" w:sz="12" w:space="0" w:color="FFFFFF"/>
              <w:right w:val="single" w:sz="12" w:space="0" w:color="FFFFFF"/>
            </w:tcBorders>
            <w:shd w:val="clear" w:color="auto" w:fill="FFFFFF"/>
            <w:tcMar>
              <w:top w:w="225" w:type="dxa"/>
              <w:left w:w="225" w:type="dxa"/>
              <w:bottom w:w="225" w:type="dxa"/>
              <w:right w:w="225" w:type="dxa"/>
            </w:tcMar>
            <w:vAlign w:val="bottom"/>
            <w:hideMark/>
          </w:tcPr>
          <w:p w14:paraId="0B9C2371" w14:textId="77777777" w:rsidR="001E156F" w:rsidRPr="001E156F" w:rsidRDefault="001E156F" w:rsidP="001E156F">
            <w:pPr>
              <w:spacing w:after="0" w:line="300" w:lineRule="atLeast"/>
              <w:jc w:val="center"/>
              <w:rPr>
                <w:rFonts w:ascii="Roboto" w:eastAsia="Times New Roman" w:hAnsi="Roboto" w:cs="Times New Roman"/>
                <w:color w:val="343434"/>
                <w:sz w:val="24"/>
                <w:szCs w:val="24"/>
                <w:lang w:eastAsia="en-AU"/>
              </w:rPr>
            </w:pPr>
          </w:p>
        </w:tc>
      </w:tr>
      <w:tr w:rsidR="001E156F" w:rsidRPr="001E156F" w14:paraId="3BB8545C" w14:textId="77777777" w:rsidTr="00741496">
        <w:trPr>
          <w:trHeight w:val="583"/>
        </w:trPr>
        <w:tc>
          <w:tcPr>
            <w:tcW w:w="8696" w:type="dxa"/>
            <w:tcBorders>
              <w:top w:val="single" w:sz="12" w:space="0" w:color="FFFFFF"/>
              <w:left w:val="single" w:sz="12" w:space="0" w:color="FFFFFF"/>
              <w:bottom w:val="single" w:sz="12" w:space="0" w:color="FFFFFF"/>
              <w:right w:val="single" w:sz="12" w:space="0" w:color="FFFFFF"/>
            </w:tcBorders>
            <w:shd w:val="clear" w:color="auto" w:fill="EFEEED"/>
            <w:tcMar>
              <w:top w:w="225" w:type="dxa"/>
              <w:left w:w="225" w:type="dxa"/>
              <w:bottom w:w="225" w:type="dxa"/>
              <w:right w:w="225" w:type="dxa"/>
            </w:tcMar>
            <w:vAlign w:val="bottom"/>
            <w:hideMark/>
          </w:tcPr>
          <w:p w14:paraId="5D566B15" w14:textId="77777777" w:rsidR="001E156F" w:rsidRPr="001E156F" w:rsidRDefault="001E156F" w:rsidP="001E156F">
            <w:pPr>
              <w:spacing w:after="0" w:line="300" w:lineRule="atLeast"/>
              <w:jc w:val="center"/>
              <w:rPr>
                <w:rFonts w:eastAsia="Times New Roman" w:cstheme="minorHAnsi"/>
                <w:color w:val="343434"/>
                <w:lang w:eastAsia="en-AU"/>
              </w:rPr>
            </w:pPr>
            <w:r w:rsidRPr="001E156F">
              <w:rPr>
                <w:rFonts w:eastAsia="Times New Roman" w:cstheme="minorHAnsi"/>
                <w:color w:val="343434"/>
                <w:lang w:eastAsia="en-AU"/>
              </w:rPr>
              <w:t>Data will </w:t>
            </w:r>
            <w:r w:rsidRPr="001E156F">
              <w:rPr>
                <w:rFonts w:eastAsia="Times New Roman" w:cstheme="minorHAnsi"/>
                <w:color w:val="343434"/>
                <w:u w:val="single"/>
                <w:bdr w:val="none" w:sz="0" w:space="0" w:color="auto" w:frame="1"/>
                <w:lang w:eastAsia="en-AU"/>
              </w:rPr>
              <w:t>not</w:t>
            </w:r>
            <w:r w:rsidRPr="001E156F">
              <w:rPr>
                <w:rFonts w:eastAsia="Times New Roman" w:cstheme="minorHAnsi"/>
                <w:color w:val="343434"/>
                <w:lang w:eastAsia="en-AU"/>
              </w:rPr>
              <w:t xml:space="preserve"> be obtained from other sources or organisations. </w:t>
            </w:r>
            <w:proofErr w:type="spellStart"/>
            <w:r w:rsidRPr="001E156F">
              <w:rPr>
                <w:rFonts w:eastAsia="Times New Roman" w:cstheme="minorHAnsi"/>
                <w:color w:val="343434"/>
                <w:lang w:eastAsia="en-AU"/>
              </w:rPr>
              <w:t>Eg.</w:t>
            </w:r>
            <w:proofErr w:type="spellEnd"/>
            <w:r w:rsidRPr="001E156F">
              <w:rPr>
                <w:rFonts w:eastAsia="Times New Roman" w:cstheme="minorHAnsi"/>
                <w:color w:val="343434"/>
                <w:lang w:eastAsia="en-AU"/>
              </w:rPr>
              <w:t xml:space="preserve"> Medicare, Health Insurance Company, another health service.</w:t>
            </w:r>
          </w:p>
        </w:tc>
        <w:tc>
          <w:tcPr>
            <w:tcW w:w="1253" w:type="dxa"/>
            <w:tcBorders>
              <w:top w:val="single" w:sz="12" w:space="0" w:color="FFFFFF"/>
              <w:left w:val="single" w:sz="12" w:space="0" w:color="FFFFFF"/>
              <w:bottom w:val="single" w:sz="12" w:space="0" w:color="FFFFFF"/>
              <w:right w:val="single" w:sz="12" w:space="0" w:color="FFFFFF"/>
            </w:tcBorders>
            <w:shd w:val="clear" w:color="auto" w:fill="EFEEED"/>
            <w:tcMar>
              <w:top w:w="225" w:type="dxa"/>
              <w:left w:w="225" w:type="dxa"/>
              <w:bottom w:w="225" w:type="dxa"/>
              <w:right w:w="225" w:type="dxa"/>
            </w:tcMar>
            <w:vAlign w:val="bottom"/>
            <w:hideMark/>
          </w:tcPr>
          <w:p w14:paraId="5756E5BC" w14:textId="77777777" w:rsidR="001E156F" w:rsidRPr="001E156F" w:rsidRDefault="001E156F" w:rsidP="001E156F">
            <w:pPr>
              <w:spacing w:after="0" w:line="300" w:lineRule="atLeast"/>
              <w:jc w:val="center"/>
              <w:rPr>
                <w:rFonts w:ascii="Roboto" w:eastAsia="Times New Roman" w:hAnsi="Roboto" w:cs="Times New Roman"/>
                <w:color w:val="343434"/>
                <w:sz w:val="24"/>
                <w:szCs w:val="24"/>
                <w:lang w:eastAsia="en-AU"/>
              </w:rPr>
            </w:pPr>
          </w:p>
        </w:tc>
      </w:tr>
      <w:tr w:rsidR="001E156F" w:rsidRPr="001E156F" w14:paraId="07F4D65E" w14:textId="77777777" w:rsidTr="00741496">
        <w:trPr>
          <w:trHeight w:val="583"/>
        </w:trPr>
        <w:tc>
          <w:tcPr>
            <w:tcW w:w="8696" w:type="dxa"/>
            <w:tcBorders>
              <w:top w:val="single" w:sz="12" w:space="0" w:color="FFFFFF"/>
              <w:left w:val="single" w:sz="12" w:space="0" w:color="FFFFFF"/>
              <w:bottom w:val="single" w:sz="12" w:space="0" w:color="FFFFFF"/>
              <w:right w:val="single" w:sz="12" w:space="0" w:color="FFFFFF"/>
            </w:tcBorders>
            <w:shd w:val="clear" w:color="auto" w:fill="FFFFFF"/>
            <w:tcMar>
              <w:top w:w="225" w:type="dxa"/>
              <w:left w:w="225" w:type="dxa"/>
              <w:bottom w:w="225" w:type="dxa"/>
              <w:right w:w="225" w:type="dxa"/>
            </w:tcMar>
            <w:vAlign w:val="bottom"/>
            <w:hideMark/>
          </w:tcPr>
          <w:p w14:paraId="0BB9C3BE" w14:textId="77777777" w:rsidR="001E156F" w:rsidRPr="0091091D" w:rsidRDefault="001E156F" w:rsidP="001E156F">
            <w:pPr>
              <w:spacing w:after="0" w:line="300" w:lineRule="atLeast"/>
              <w:jc w:val="center"/>
              <w:rPr>
                <w:rFonts w:eastAsia="Times New Roman" w:cstheme="minorHAnsi"/>
                <w:color w:val="343434"/>
                <w:lang w:eastAsia="en-AU"/>
              </w:rPr>
            </w:pPr>
            <w:r w:rsidRPr="001E156F">
              <w:rPr>
                <w:rFonts w:eastAsia="Times New Roman" w:cstheme="minorHAnsi"/>
                <w:color w:val="343434"/>
                <w:lang w:eastAsia="en-AU"/>
              </w:rPr>
              <w:t>The activity does not involve targeted analysis of data involving minority/vulnerable groups, whose data is to be separated out of that data collected or analysed as part of the main QI activity.</w:t>
            </w:r>
          </w:p>
          <w:p w14:paraId="298918F4" w14:textId="3CCF7C36" w:rsidR="003E704B" w:rsidRPr="001E156F" w:rsidRDefault="003E704B" w:rsidP="001E156F">
            <w:pPr>
              <w:spacing w:after="0" w:line="300" w:lineRule="atLeast"/>
              <w:jc w:val="center"/>
              <w:rPr>
                <w:rFonts w:eastAsia="Times New Roman" w:cstheme="minorHAnsi"/>
                <w:color w:val="343434"/>
                <w:lang w:eastAsia="en-AU"/>
              </w:rPr>
            </w:pPr>
            <w:r w:rsidRPr="0091091D">
              <w:rPr>
                <w:rFonts w:eastAsia="Times New Roman" w:cstheme="minorHAnsi"/>
                <w:color w:val="343434"/>
                <w:lang w:eastAsia="en-AU"/>
              </w:rPr>
              <w:t>Examples of minority/vulnerable groups include Aboriginal or Torres Strait Islander peoples</w:t>
            </w:r>
            <w:r w:rsidR="00D30F79" w:rsidRPr="0091091D">
              <w:rPr>
                <w:rFonts w:eastAsia="Times New Roman" w:cstheme="minorHAnsi"/>
                <w:color w:val="343434"/>
                <w:lang w:eastAsia="en-AU"/>
              </w:rPr>
              <w:t>,</w:t>
            </w:r>
            <w:r w:rsidRPr="0091091D">
              <w:rPr>
                <w:rFonts w:eastAsia="Times New Roman" w:cstheme="minorHAnsi"/>
                <w:color w:val="343434"/>
                <w:lang w:eastAsia="en-AU"/>
              </w:rPr>
              <w:t xml:space="preserve"> ethnic, religious or minority groups. </w:t>
            </w:r>
          </w:p>
        </w:tc>
        <w:tc>
          <w:tcPr>
            <w:tcW w:w="1253" w:type="dxa"/>
            <w:tcBorders>
              <w:top w:val="single" w:sz="12" w:space="0" w:color="FFFFFF"/>
              <w:left w:val="single" w:sz="12" w:space="0" w:color="FFFFFF"/>
              <w:bottom w:val="single" w:sz="12" w:space="0" w:color="FFFFFF"/>
              <w:right w:val="single" w:sz="12" w:space="0" w:color="FFFFFF"/>
            </w:tcBorders>
            <w:shd w:val="clear" w:color="auto" w:fill="FFFFFF"/>
            <w:tcMar>
              <w:top w:w="225" w:type="dxa"/>
              <w:left w:w="225" w:type="dxa"/>
              <w:bottom w:w="225" w:type="dxa"/>
              <w:right w:w="225" w:type="dxa"/>
            </w:tcMar>
            <w:vAlign w:val="bottom"/>
            <w:hideMark/>
          </w:tcPr>
          <w:p w14:paraId="0B8EFFB7" w14:textId="77777777" w:rsidR="001E156F" w:rsidRPr="001E156F" w:rsidRDefault="001E156F" w:rsidP="001E156F">
            <w:pPr>
              <w:spacing w:after="0" w:line="300" w:lineRule="atLeast"/>
              <w:jc w:val="center"/>
              <w:rPr>
                <w:rFonts w:ascii="Roboto" w:eastAsia="Times New Roman" w:hAnsi="Roboto" w:cs="Times New Roman"/>
                <w:color w:val="343434"/>
                <w:sz w:val="24"/>
                <w:szCs w:val="24"/>
                <w:lang w:eastAsia="en-AU"/>
              </w:rPr>
            </w:pPr>
          </w:p>
        </w:tc>
      </w:tr>
      <w:tr w:rsidR="001E156F" w:rsidRPr="001E156F" w14:paraId="386896E7" w14:textId="77777777" w:rsidTr="00741496">
        <w:trPr>
          <w:trHeight w:val="291"/>
        </w:trPr>
        <w:tc>
          <w:tcPr>
            <w:tcW w:w="8696" w:type="dxa"/>
            <w:tcBorders>
              <w:top w:val="single" w:sz="12" w:space="0" w:color="FFFFFF"/>
              <w:left w:val="single" w:sz="12" w:space="0" w:color="FFFFFF"/>
              <w:bottom w:val="single" w:sz="12" w:space="0" w:color="FFFFFF"/>
              <w:right w:val="single" w:sz="12" w:space="0" w:color="FFFFFF"/>
            </w:tcBorders>
            <w:shd w:val="clear" w:color="auto" w:fill="EFEEED"/>
            <w:tcMar>
              <w:top w:w="225" w:type="dxa"/>
              <w:left w:w="225" w:type="dxa"/>
              <w:bottom w:w="225" w:type="dxa"/>
              <w:right w:w="225" w:type="dxa"/>
            </w:tcMar>
            <w:vAlign w:val="bottom"/>
            <w:hideMark/>
          </w:tcPr>
          <w:p w14:paraId="56D0812E" w14:textId="77777777" w:rsidR="001E156F" w:rsidRPr="001E156F" w:rsidRDefault="001E156F" w:rsidP="001E156F">
            <w:pPr>
              <w:spacing w:after="0" w:line="300" w:lineRule="atLeast"/>
              <w:jc w:val="center"/>
              <w:rPr>
                <w:rFonts w:eastAsia="Times New Roman" w:cstheme="minorHAnsi"/>
                <w:color w:val="343434"/>
                <w:lang w:eastAsia="en-AU"/>
              </w:rPr>
            </w:pPr>
            <w:r w:rsidRPr="001E156F">
              <w:rPr>
                <w:rFonts w:eastAsia="Times New Roman" w:cstheme="minorHAnsi"/>
                <w:color w:val="343434"/>
                <w:lang w:eastAsia="en-AU"/>
              </w:rPr>
              <w:t>The activity does not involve testing of a non-standard protocol or equipment.</w:t>
            </w:r>
          </w:p>
        </w:tc>
        <w:tc>
          <w:tcPr>
            <w:tcW w:w="1253" w:type="dxa"/>
            <w:tcBorders>
              <w:top w:val="single" w:sz="12" w:space="0" w:color="FFFFFF"/>
              <w:left w:val="single" w:sz="12" w:space="0" w:color="FFFFFF"/>
              <w:bottom w:val="single" w:sz="12" w:space="0" w:color="FFFFFF"/>
              <w:right w:val="single" w:sz="12" w:space="0" w:color="FFFFFF"/>
            </w:tcBorders>
            <w:shd w:val="clear" w:color="auto" w:fill="EFEEED"/>
            <w:tcMar>
              <w:top w:w="225" w:type="dxa"/>
              <w:left w:w="225" w:type="dxa"/>
              <w:bottom w:w="225" w:type="dxa"/>
              <w:right w:w="225" w:type="dxa"/>
            </w:tcMar>
            <w:vAlign w:val="bottom"/>
            <w:hideMark/>
          </w:tcPr>
          <w:p w14:paraId="17F8A1EC" w14:textId="77777777" w:rsidR="001E156F" w:rsidRPr="001E156F" w:rsidRDefault="001E156F" w:rsidP="001E156F">
            <w:pPr>
              <w:spacing w:after="0" w:line="300" w:lineRule="atLeast"/>
              <w:jc w:val="center"/>
              <w:rPr>
                <w:rFonts w:ascii="Roboto" w:eastAsia="Times New Roman" w:hAnsi="Roboto" w:cs="Times New Roman"/>
                <w:color w:val="343434"/>
                <w:sz w:val="24"/>
                <w:szCs w:val="24"/>
                <w:lang w:eastAsia="en-AU"/>
              </w:rPr>
            </w:pPr>
          </w:p>
        </w:tc>
      </w:tr>
      <w:tr w:rsidR="001E156F" w:rsidRPr="001E156F" w14:paraId="5C688A2D" w14:textId="77777777" w:rsidTr="00741496">
        <w:trPr>
          <w:trHeight w:val="291"/>
        </w:trPr>
        <w:tc>
          <w:tcPr>
            <w:tcW w:w="8696" w:type="dxa"/>
            <w:tcBorders>
              <w:top w:val="single" w:sz="12" w:space="0" w:color="FFFFFF"/>
              <w:left w:val="single" w:sz="12" w:space="0" w:color="FFFFFF"/>
              <w:bottom w:val="single" w:sz="12" w:space="0" w:color="FFFFFF"/>
              <w:right w:val="single" w:sz="12" w:space="0" w:color="FFFFFF"/>
            </w:tcBorders>
            <w:shd w:val="clear" w:color="auto" w:fill="FFFFFF"/>
            <w:tcMar>
              <w:top w:w="225" w:type="dxa"/>
              <w:left w:w="225" w:type="dxa"/>
              <w:bottom w:w="225" w:type="dxa"/>
              <w:right w:w="225" w:type="dxa"/>
            </w:tcMar>
            <w:vAlign w:val="bottom"/>
            <w:hideMark/>
          </w:tcPr>
          <w:p w14:paraId="1F71F04A" w14:textId="77777777" w:rsidR="001E156F" w:rsidRPr="001E156F" w:rsidRDefault="001E156F" w:rsidP="001E156F">
            <w:pPr>
              <w:spacing w:after="0" w:line="300" w:lineRule="atLeast"/>
              <w:jc w:val="center"/>
              <w:rPr>
                <w:rFonts w:eastAsia="Times New Roman" w:cstheme="minorHAnsi"/>
                <w:color w:val="343434"/>
                <w:lang w:eastAsia="en-AU"/>
              </w:rPr>
            </w:pPr>
            <w:r w:rsidRPr="001E156F">
              <w:rPr>
                <w:rFonts w:eastAsia="Times New Roman" w:cstheme="minorHAnsi"/>
                <w:color w:val="343434"/>
                <w:lang w:eastAsia="en-AU"/>
              </w:rPr>
              <w:t>The activity does not involve a comparison of cohorts.</w:t>
            </w:r>
          </w:p>
        </w:tc>
        <w:tc>
          <w:tcPr>
            <w:tcW w:w="1253" w:type="dxa"/>
            <w:tcBorders>
              <w:top w:val="single" w:sz="12" w:space="0" w:color="FFFFFF"/>
              <w:left w:val="single" w:sz="12" w:space="0" w:color="FFFFFF"/>
              <w:bottom w:val="single" w:sz="12" w:space="0" w:color="FFFFFF"/>
              <w:right w:val="single" w:sz="12" w:space="0" w:color="FFFFFF"/>
            </w:tcBorders>
            <w:shd w:val="clear" w:color="auto" w:fill="FFFFFF"/>
            <w:tcMar>
              <w:top w:w="225" w:type="dxa"/>
              <w:left w:w="225" w:type="dxa"/>
              <w:bottom w:w="225" w:type="dxa"/>
              <w:right w:w="225" w:type="dxa"/>
            </w:tcMar>
            <w:vAlign w:val="bottom"/>
            <w:hideMark/>
          </w:tcPr>
          <w:p w14:paraId="711C0E96" w14:textId="77777777" w:rsidR="001E156F" w:rsidRPr="001E156F" w:rsidRDefault="001E156F" w:rsidP="001E156F">
            <w:pPr>
              <w:spacing w:after="0" w:line="300" w:lineRule="atLeast"/>
              <w:jc w:val="center"/>
              <w:rPr>
                <w:rFonts w:ascii="Roboto" w:eastAsia="Times New Roman" w:hAnsi="Roboto" w:cs="Times New Roman"/>
                <w:color w:val="343434"/>
                <w:sz w:val="24"/>
                <w:szCs w:val="24"/>
                <w:lang w:eastAsia="en-AU"/>
              </w:rPr>
            </w:pPr>
          </w:p>
        </w:tc>
      </w:tr>
      <w:tr w:rsidR="001E156F" w:rsidRPr="001E156F" w14:paraId="58067C31" w14:textId="77777777" w:rsidTr="000E15D8">
        <w:trPr>
          <w:trHeight w:val="595"/>
        </w:trPr>
        <w:tc>
          <w:tcPr>
            <w:tcW w:w="8696" w:type="dxa"/>
            <w:tcBorders>
              <w:top w:val="single" w:sz="12" w:space="0" w:color="FFFFFF"/>
              <w:left w:val="single" w:sz="12" w:space="0" w:color="FFFFFF"/>
              <w:bottom w:val="single" w:sz="12" w:space="0" w:color="FFFFFF"/>
              <w:right w:val="single" w:sz="12" w:space="0" w:color="FFFFFF"/>
            </w:tcBorders>
            <w:shd w:val="clear" w:color="auto" w:fill="EDEDED" w:themeFill="accent3" w:themeFillTint="33"/>
            <w:tcMar>
              <w:top w:w="225" w:type="dxa"/>
              <w:left w:w="225" w:type="dxa"/>
              <w:bottom w:w="225" w:type="dxa"/>
              <w:right w:w="225" w:type="dxa"/>
            </w:tcMar>
            <w:vAlign w:val="bottom"/>
            <w:hideMark/>
          </w:tcPr>
          <w:p w14:paraId="0280DCEB" w14:textId="2EC5C2BD" w:rsidR="001E156F" w:rsidRPr="001E156F" w:rsidRDefault="001E156F" w:rsidP="001E156F">
            <w:pPr>
              <w:spacing w:after="0" w:line="300" w:lineRule="atLeast"/>
              <w:jc w:val="center"/>
              <w:rPr>
                <w:rFonts w:eastAsia="Times New Roman" w:cstheme="minorHAnsi"/>
                <w:color w:val="343434"/>
                <w:lang w:eastAsia="en-AU"/>
              </w:rPr>
            </w:pPr>
            <w:r w:rsidRPr="001E156F">
              <w:rPr>
                <w:rFonts w:eastAsia="Times New Roman" w:cstheme="minorHAnsi"/>
                <w:color w:val="343434"/>
                <w:lang w:eastAsia="en-AU"/>
              </w:rPr>
              <w:t>The activity is seeking consent from participants to engage in interviews, focus groups or other procedures related to the activity, if applicable.</w:t>
            </w:r>
          </w:p>
        </w:tc>
        <w:tc>
          <w:tcPr>
            <w:tcW w:w="1253" w:type="dxa"/>
            <w:tcBorders>
              <w:top w:val="single" w:sz="12" w:space="0" w:color="FFFFFF"/>
              <w:left w:val="single" w:sz="12" w:space="0" w:color="FFFFFF"/>
              <w:bottom w:val="single" w:sz="12" w:space="0" w:color="FFFFFF"/>
              <w:right w:val="single" w:sz="12" w:space="0" w:color="FFFFFF"/>
            </w:tcBorders>
            <w:shd w:val="clear" w:color="auto" w:fill="EDEDED" w:themeFill="accent3" w:themeFillTint="33"/>
            <w:tcMar>
              <w:top w:w="225" w:type="dxa"/>
              <w:left w:w="225" w:type="dxa"/>
              <w:bottom w:w="225" w:type="dxa"/>
              <w:right w:w="225" w:type="dxa"/>
            </w:tcMar>
            <w:vAlign w:val="bottom"/>
            <w:hideMark/>
          </w:tcPr>
          <w:p w14:paraId="24A7E4EF" w14:textId="77777777" w:rsidR="001E156F" w:rsidRPr="001E156F" w:rsidRDefault="001E156F" w:rsidP="001E156F">
            <w:pPr>
              <w:spacing w:after="0" w:line="300" w:lineRule="atLeast"/>
              <w:jc w:val="center"/>
              <w:rPr>
                <w:rFonts w:ascii="Roboto" w:eastAsia="Times New Roman" w:hAnsi="Roboto" w:cs="Times New Roman"/>
                <w:color w:val="343434"/>
                <w:sz w:val="24"/>
                <w:szCs w:val="24"/>
                <w:lang w:eastAsia="en-AU"/>
              </w:rPr>
            </w:pPr>
          </w:p>
        </w:tc>
      </w:tr>
      <w:tr w:rsidR="001E156F" w:rsidRPr="001E156F" w14:paraId="50FB2AA9" w14:textId="77777777" w:rsidTr="000E15D8">
        <w:trPr>
          <w:trHeight w:val="291"/>
        </w:trPr>
        <w:tc>
          <w:tcPr>
            <w:tcW w:w="8696" w:type="dxa"/>
            <w:tcBorders>
              <w:top w:val="single" w:sz="12" w:space="0" w:color="FFFFFF"/>
              <w:left w:val="single" w:sz="12" w:space="0" w:color="FFFFFF"/>
              <w:bottom w:val="single" w:sz="12" w:space="0" w:color="FFFFFF"/>
              <w:right w:val="single" w:sz="12" w:space="0" w:color="FFFFFF"/>
            </w:tcBorders>
            <w:shd w:val="clear" w:color="auto" w:fill="auto"/>
            <w:tcMar>
              <w:top w:w="225" w:type="dxa"/>
              <w:left w:w="225" w:type="dxa"/>
              <w:bottom w:w="225" w:type="dxa"/>
              <w:right w:w="225" w:type="dxa"/>
            </w:tcMar>
            <w:vAlign w:val="bottom"/>
            <w:hideMark/>
          </w:tcPr>
          <w:p w14:paraId="0BD74CB4" w14:textId="77777777" w:rsidR="001E156F" w:rsidRPr="001E156F" w:rsidRDefault="001E156F" w:rsidP="001E156F">
            <w:pPr>
              <w:spacing w:after="0" w:line="300" w:lineRule="atLeast"/>
              <w:jc w:val="center"/>
              <w:rPr>
                <w:rFonts w:eastAsia="Times New Roman" w:cstheme="minorHAnsi"/>
                <w:color w:val="343434"/>
                <w:lang w:eastAsia="en-AU"/>
              </w:rPr>
            </w:pPr>
            <w:r w:rsidRPr="001E156F">
              <w:rPr>
                <w:rFonts w:eastAsia="Times New Roman" w:cstheme="minorHAnsi"/>
                <w:color w:val="343434"/>
                <w:lang w:eastAsia="en-AU"/>
              </w:rPr>
              <w:t xml:space="preserve">The activity is </w:t>
            </w:r>
            <w:r w:rsidRPr="00477A12">
              <w:rPr>
                <w:rFonts w:eastAsia="Times New Roman" w:cstheme="minorHAnsi"/>
                <w:b/>
                <w:bCs/>
                <w:color w:val="343434"/>
                <w:lang w:eastAsia="en-AU"/>
              </w:rPr>
              <w:t>not</w:t>
            </w:r>
            <w:r w:rsidRPr="001E156F">
              <w:rPr>
                <w:rFonts w:eastAsia="Times New Roman" w:cstheme="minorHAnsi"/>
                <w:color w:val="343434"/>
                <w:lang w:eastAsia="en-AU"/>
              </w:rPr>
              <w:t xml:space="preserve"> supported by a competitive research grant. </w:t>
            </w:r>
            <w:proofErr w:type="spellStart"/>
            <w:r w:rsidRPr="001E156F">
              <w:rPr>
                <w:rFonts w:eastAsia="Times New Roman" w:cstheme="minorHAnsi"/>
                <w:color w:val="343434"/>
                <w:lang w:eastAsia="en-AU"/>
              </w:rPr>
              <w:t>Ie</w:t>
            </w:r>
            <w:proofErr w:type="spellEnd"/>
            <w:r w:rsidRPr="001E156F">
              <w:rPr>
                <w:rFonts w:eastAsia="Times New Roman" w:cstheme="minorHAnsi"/>
                <w:color w:val="343434"/>
                <w:lang w:eastAsia="en-AU"/>
              </w:rPr>
              <w:t>. NHMRC Project Grant, ARC Grant etc.</w:t>
            </w:r>
          </w:p>
        </w:tc>
        <w:tc>
          <w:tcPr>
            <w:tcW w:w="1253" w:type="dxa"/>
            <w:tcBorders>
              <w:top w:val="single" w:sz="12" w:space="0" w:color="FFFFFF"/>
              <w:left w:val="single" w:sz="12" w:space="0" w:color="FFFFFF"/>
              <w:bottom w:val="single" w:sz="12" w:space="0" w:color="FFFFFF"/>
              <w:right w:val="single" w:sz="12" w:space="0" w:color="FFFFFF"/>
            </w:tcBorders>
            <w:shd w:val="clear" w:color="auto" w:fill="auto"/>
            <w:tcMar>
              <w:top w:w="225" w:type="dxa"/>
              <w:left w:w="225" w:type="dxa"/>
              <w:bottom w:w="225" w:type="dxa"/>
              <w:right w:w="225" w:type="dxa"/>
            </w:tcMar>
            <w:vAlign w:val="bottom"/>
            <w:hideMark/>
          </w:tcPr>
          <w:p w14:paraId="5DA65441" w14:textId="77777777" w:rsidR="001E156F" w:rsidRPr="001E156F" w:rsidRDefault="001E156F" w:rsidP="001E156F">
            <w:pPr>
              <w:spacing w:after="0" w:line="300" w:lineRule="atLeast"/>
              <w:jc w:val="center"/>
              <w:rPr>
                <w:rFonts w:ascii="Roboto" w:eastAsia="Times New Roman" w:hAnsi="Roboto" w:cs="Times New Roman"/>
                <w:color w:val="343434"/>
                <w:sz w:val="24"/>
                <w:szCs w:val="24"/>
                <w:lang w:eastAsia="en-AU"/>
              </w:rPr>
            </w:pPr>
          </w:p>
        </w:tc>
      </w:tr>
      <w:tr w:rsidR="001E156F" w:rsidRPr="001E156F" w14:paraId="46A6FE07" w14:textId="77777777" w:rsidTr="000E15D8">
        <w:trPr>
          <w:trHeight w:val="18"/>
        </w:trPr>
        <w:tc>
          <w:tcPr>
            <w:tcW w:w="8696" w:type="dxa"/>
            <w:tcBorders>
              <w:top w:val="single" w:sz="12" w:space="0" w:color="FFFFFF"/>
              <w:left w:val="single" w:sz="12" w:space="0" w:color="FFFFFF"/>
              <w:bottom w:val="single" w:sz="12" w:space="0" w:color="FFFFFF"/>
              <w:right w:val="single" w:sz="12" w:space="0" w:color="FFFFFF"/>
            </w:tcBorders>
            <w:shd w:val="clear" w:color="auto" w:fill="EDEDED" w:themeFill="accent3" w:themeFillTint="33"/>
            <w:tcMar>
              <w:top w:w="225" w:type="dxa"/>
              <w:left w:w="225" w:type="dxa"/>
              <w:bottom w:w="225" w:type="dxa"/>
              <w:right w:w="225" w:type="dxa"/>
            </w:tcMar>
            <w:vAlign w:val="bottom"/>
            <w:hideMark/>
          </w:tcPr>
          <w:p w14:paraId="4EA0888F" w14:textId="77777777" w:rsidR="001E156F" w:rsidRPr="001E156F" w:rsidRDefault="001E156F" w:rsidP="001E156F">
            <w:pPr>
              <w:spacing w:after="0" w:line="300" w:lineRule="atLeast"/>
              <w:jc w:val="center"/>
              <w:rPr>
                <w:rFonts w:eastAsia="Times New Roman" w:cstheme="minorHAnsi"/>
                <w:color w:val="343434"/>
                <w:lang w:eastAsia="en-AU"/>
              </w:rPr>
            </w:pPr>
            <w:r w:rsidRPr="001E156F">
              <w:rPr>
                <w:rFonts w:eastAsia="Times New Roman" w:cstheme="minorHAnsi"/>
                <w:color w:val="343434"/>
                <w:lang w:eastAsia="en-AU"/>
              </w:rPr>
              <w:t xml:space="preserve">The activity is </w:t>
            </w:r>
            <w:r w:rsidRPr="00477A12">
              <w:rPr>
                <w:rFonts w:eastAsia="Times New Roman" w:cstheme="minorHAnsi"/>
                <w:b/>
                <w:bCs/>
                <w:color w:val="343434"/>
                <w:lang w:eastAsia="en-AU"/>
              </w:rPr>
              <w:t>not</w:t>
            </w:r>
            <w:r w:rsidRPr="001E156F">
              <w:rPr>
                <w:rFonts w:eastAsia="Times New Roman" w:cstheme="minorHAnsi"/>
                <w:color w:val="343434"/>
                <w:lang w:eastAsia="en-AU"/>
              </w:rPr>
              <w:t xml:space="preserve"> seeking to establish a registry/databank</w:t>
            </w:r>
          </w:p>
        </w:tc>
        <w:tc>
          <w:tcPr>
            <w:tcW w:w="0" w:type="auto"/>
            <w:shd w:val="clear" w:color="auto" w:fill="EDEDED" w:themeFill="accent3" w:themeFillTint="33"/>
            <w:vAlign w:val="center"/>
            <w:hideMark/>
          </w:tcPr>
          <w:p w14:paraId="7FA3B6C1" w14:textId="77777777" w:rsidR="001E156F" w:rsidRPr="001E156F" w:rsidRDefault="001E156F" w:rsidP="001E156F">
            <w:pPr>
              <w:spacing w:after="0" w:line="240" w:lineRule="auto"/>
              <w:rPr>
                <w:rFonts w:ascii="Times New Roman" w:eastAsia="Times New Roman" w:hAnsi="Times New Roman" w:cs="Times New Roman"/>
                <w:sz w:val="20"/>
                <w:szCs w:val="20"/>
                <w:lang w:eastAsia="en-AU"/>
              </w:rPr>
            </w:pPr>
          </w:p>
        </w:tc>
      </w:tr>
    </w:tbl>
    <w:p w14:paraId="0658E6B2" w14:textId="436FD2BF" w:rsidR="001E156F" w:rsidRDefault="001E156F"/>
    <w:p w14:paraId="64005C74" w14:textId="2CE4FE5D" w:rsidR="000E15D8" w:rsidRDefault="001E156F">
      <w:pPr>
        <w:rPr>
          <w:highlight w:val="yellow"/>
        </w:rPr>
      </w:pPr>
      <w:r w:rsidRPr="001E156F">
        <w:t xml:space="preserve">If the answer to each question is </w:t>
      </w:r>
      <w:r w:rsidR="00BD63C7" w:rsidRPr="000E15D8">
        <w:rPr>
          <w:b/>
          <w:bCs/>
        </w:rPr>
        <w:t>yes</w:t>
      </w:r>
      <w:r w:rsidRPr="001E156F">
        <w:t xml:space="preserve">, then the </w:t>
      </w:r>
      <w:r w:rsidR="00BD63C7">
        <w:t xml:space="preserve">project can be classified as quality assurance. The project team should </w:t>
      </w:r>
      <w:r w:rsidR="000E15D8" w:rsidRPr="000E15D8">
        <w:t>seek relevant approvals from their line manager or higher, depending on the budget and scope of the project.</w:t>
      </w:r>
      <w:r w:rsidR="00477A12">
        <w:t xml:space="preserve"> No ethics review is required. </w:t>
      </w:r>
      <w:r w:rsidR="000E15D8" w:rsidRPr="000E15D8">
        <w:t xml:space="preserve"> </w:t>
      </w:r>
    </w:p>
    <w:p w14:paraId="373AD1F5" w14:textId="3862E5BB" w:rsidR="001E156F" w:rsidRDefault="001E156F">
      <w:r w:rsidRPr="001E156F">
        <w:t>If the answer to a</w:t>
      </w:r>
      <w:r w:rsidR="000E15D8">
        <w:t>ny</w:t>
      </w:r>
      <w:r w:rsidRPr="001E156F">
        <w:t xml:space="preserve"> question is </w:t>
      </w:r>
      <w:r w:rsidRPr="000E15D8">
        <w:rPr>
          <w:b/>
          <w:bCs/>
        </w:rPr>
        <w:t>no</w:t>
      </w:r>
      <w:r w:rsidRPr="001E156F">
        <w:t xml:space="preserve"> and the </w:t>
      </w:r>
      <w:r w:rsidR="0091091D">
        <w:t>project team</w:t>
      </w:r>
      <w:r w:rsidRPr="001E156F">
        <w:t xml:space="preserve"> </w:t>
      </w:r>
      <w:r w:rsidR="0091091D">
        <w:t xml:space="preserve">is of the opinion </w:t>
      </w:r>
      <w:r w:rsidRPr="001E156F">
        <w:t xml:space="preserve">that the project is </w:t>
      </w:r>
      <w:r w:rsidR="00B420B6">
        <w:t>q</w:t>
      </w:r>
      <w:r w:rsidRPr="001E156F">
        <w:t xml:space="preserve">uality </w:t>
      </w:r>
      <w:r w:rsidR="00B420B6">
        <w:t>a</w:t>
      </w:r>
      <w:r w:rsidRPr="001E156F">
        <w:t xml:space="preserve">ssurance, </w:t>
      </w:r>
      <w:r w:rsidR="0091091D">
        <w:t>t</w:t>
      </w:r>
      <w:r w:rsidRPr="001E156F">
        <w:t xml:space="preserve">he investigator </w:t>
      </w:r>
      <w:r w:rsidR="0091091D">
        <w:t xml:space="preserve">should email </w:t>
      </w:r>
      <w:r w:rsidRPr="001E156F">
        <w:t>the project de</w:t>
      </w:r>
      <w:r w:rsidR="0091091D">
        <w:t xml:space="preserve">tails </w:t>
      </w:r>
      <w:r w:rsidRPr="001E156F">
        <w:t xml:space="preserve">and rationale for why they think </w:t>
      </w:r>
      <w:r w:rsidR="0091091D">
        <w:t>it</w:t>
      </w:r>
      <w:r w:rsidRPr="001E156F">
        <w:t xml:space="preserve"> is</w:t>
      </w:r>
      <w:r w:rsidR="0091091D">
        <w:t xml:space="preserve"> a</w:t>
      </w:r>
      <w:r w:rsidRPr="001E156F">
        <w:t xml:space="preserve"> QA</w:t>
      </w:r>
      <w:r w:rsidR="0091091D">
        <w:t xml:space="preserve"> project</w:t>
      </w:r>
      <w:r w:rsidRPr="001E156F">
        <w:t xml:space="preserve"> to </w:t>
      </w:r>
      <w:hyperlink r:id="rId8" w:history="1">
        <w:r w:rsidR="0091091D" w:rsidRPr="009D3E99">
          <w:rPr>
            <w:rStyle w:val="Hyperlink"/>
          </w:rPr>
          <w:t>health.humanresearchethicscommittee@sa.gov.au</w:t>
        </w:r>
      </w:hyperlink>
      <w:r w:rsidRPr="001E156F">
        <w:t xml:space="preserve">. The </w:t>
      </w:r>
      <w:r w:rsidR="0091091D">
        <w:t>Executive Officer will liaise with the HREC Chair to</w:t>
      </w:r>
      <w:r w:rsidRPr="001E156F">
        <w:t xml:space="preserve"> review </w:t>
      </w:r>
      <w:r w:rsidR="0091091D">
        <w:t xml:space="preserve">the proposal and advise the appropriate pathway for the project. </w:t>
      </w:r>
    </w:p>
    <w:p w14:paraId="023D6E75" w14:textId="06BBD0B0" w:rsidR="00D30F79" w:rsidRDefault="00D30F79" w:rsidP="00D30F79">
      <w:r>
        <w:rPr>
          <w:bdr w:val="none" w:sz="0" w:space="0" w:color="auto" w:frame="1"/>
        </w:rPr>
        <w:br/>
      </w:r>
    </w:p>
    <w:sectPr w:rsidR="00D30F79" w:rsidSect="00741496">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F2D9F" w14:textId="77777777" w:rsidR="001B73CB" w:rsidRDefault="001B73CB" w:rsidP="001B73CB">
      <w:pPr>
        <w:spacing w:after="0" w:line="240" w:lineRule="auto"/>
      </w:pPr>
      <w:r>
        <w:separator/>
      </w:r>
    </w:p>
  </w:endnote>
  <w:endnote w:type="continuationSeparator" w:id="0">
    <w:p w14:paraId="610F942A" w14:textId="77777777" w:rsidR="001B73CB" w:rsidRDefault="001B73CB" w:rsidP="001B7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CA72" w14:textId="5465F851" w:rsidR="001B73CB" w:rsidRDefault="001B73CB">
    <w:pPr>
      <w:pStyle w:val="Footer"/>
    </w:pPr>
    <w:r>
      <w:rPr>
        <w:noProof/>
      </w:rPr>
      <mc:AlternateContent>
        <mc:Choice Requires="wps">
          <w:drawing>
            <wp:anchor distT="0" distB="0" distL="0" distR="0" simplePos="0" relativeHeight="251662336" behindDoc="0" locked="0" layoutInCell="1" allowOverlap="1" wp14:anchorId="66F41E1B" wp14:editId="186D0ED4">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C7BDDB" w14:textId="1ACB4CC2" w:rsidR="001B73CB" w:rsidRPr="001B73CB" w:rsidRDefault="001B73CB" w:rsidP="001B73CB">
                          <w:pPr>
                            <w:spacing w:after="0"/>
                            <w:rPr>
                              <w:rFonts w:ascii="Arial" w:eastAsia="Arial" w:hAnsi="Arial" w:cs="Arial"/>
                              <w:noProof/>
                              <w:color w:val="A80000"/>
                              <w:sz w:val="24"/>
                              <w:szCs w:val="24"/>
                            </w:rPr>
                          </w:pPr>
                          <w:r w:rsidRPr="001B73C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41E1B"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5C7BDDB" w14:textId="1ACB4CC2" w:rsidR="001B73CB" w:rsidRPr="001B73CB" w:rsidRDefault="001B73CB" w:rsidP="001B73CB">
                    <w:pPr>
                      <w:spacing w:after="0"/>
                      <w:rPr>
                        <w:rFonts w:ascii="Arial" w:eastAsia="Arial" w:hAnsi="Arial" w:cs="Arial"/>
                        <w:noProof/>
                        <w:color w:val="A80000"/>
                        <w:sz w:val="24"/>
                        <w:szCs w:val="24"/>
                      </w:rPr>
                    </w:pPr>
                    <w:r w:rsidRPr="001B73C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1E7D" w14:textId="3AB355A4" w:rsidR="0088519D" w:rsidRDefault="001B73CB">
    <w:pPr>
      <w:pStyle w:val="Footer"/>
    </w:pPr>
    <w:r>
      <w:rPr>
        <w:noProof/>
      </w:rPr>
      <mc:AlternateContent>
        <mc:Choice Requires="wps">
          <w:drawing>
            <wp:anchor distT="0" distB="0" distL="0" distR="0" simplePos="0" relativeHeight="251663360" behindDoc="0" locked="0" layoutInCell="1" allowOverlap="1" wp14:anchorId="4D003879" wp14:editId="367DA829">
              <wp:simplePos x="914400" y="10075333"/>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50765D" w14:textId="4AD98934" w:rsidR="001B73CB" w:rsidRPr="001B73CB" w:rsidRDefault="001B73CB" w:rsidP="001B73CB">
                          <w:pPr>
                            <w:spacing w:after="0"/>
                            <w:rPr>
                              <w:rFonts w:ascii="Arial" w:eastAsia="Arial" w:hAnsi="Arial" w:cs="Arial"/>
                              <w:noProof/>
                              <w:color w:val="A80000"/>
                              <w:sz w:val="24"/>
                              <w:szCs w:val="24"/>
                            </w:rPr>
                          </w:pPr>
                          <w:r w:rsidRPr="001B73C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003879"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550765D" w14:textId="4AD98934" w:rsidR="001B73CB" w:rsidRPr="001B73CB" w:rsidRDefault="001B73CB" w:rsidP="001B73CB">
                    <w:pPr>
                      <w:spacing w:after="0"/>
                      <w:rPr>
                        <w:rFonts w:ascii="Arial" w:eastAsia="Arial" w:hAnsi="Arial" w:cs="Arial"/>
                        <w:noProof/>
                        <w:color w:val="A80000"/>
                        <w:sz w:val="24"/>
                        <w:szCs w:val="24"/>
                      </w:rPr>
                    </w:pPr>
                    <w:r w:rsidRPr="001B73CB">
                      <w:rPr>
                        <w:rFonts w:ascii="Arial" w:eastAsia="Arial" w:hAnsi="Arial" w:cs="Arial"/>
                        <w:noProof/>
                        <w:color w:val="A80000"/>
                        <w:sz w:val="24"/>
                        <w:szCs w:val="24"/>
                      </w:rPr>
                      <w:t xml:space="preserve">OFFICIAL </w:t>
                    </w:r>
                  </w:p>
                </w:txbxContent>
              </v:textbox>
              <w10:wrap anchorx="page" anchory="page"/>
            </v:shape>
          </w:pict>
        </mc:Fallback>
      </mc:AlternateContent>
    </w:r>
    <w:r w:rsidR="00884516">
      <w:t>DHW QA checklist and process</w:t>
    </w:r>
    <w:r w:rsidR="0088519D">
      <w:t>_v1.</w:t>
    </w:r>
    <w:r w:rsidR="00FC1F8F">
      <w:t>2</w:t>
    </w:r>
    <w:r w:rsidR="0088519D">
      <w:tab/>
    </w:r>
    <w:r w:rsidR="0088519D">
      <w:tab/>
    </w:r>
    <w:r w:rsidR="00477A12">
      <w:t>March</w:t>
    </w:r>
    <w:r w:rsidR="000E15D8">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7EA1B" w14:textId="7F99C4B9" w:rsidR="001B73CB" w:rsidRDefault="001B73CB">
    <w:pPr>
      <w:pStyle w:val="Footer"/>
    </w:pPr>
    <w:r>
      <w:rPr>
        <w:noProof/>
      </w:rPr>
      <mc:AlternateContent>
        <mc:Choice Requires="wps">
          <w:drawing>
            <wp:anchor distT="0" distB="0" distL="0" distR="0" simplePos="0" relativeHeight="251661312" behindDoc="0" locked="0" layoutInCell="1" allowOverlap="1" wp14:anchorId="491CEAF0" wp14:editId="246BCF80">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7963E4" w14:textId="59F9FD64" w:rsidR="001B73CB" w:rsidRPr="001B73CB" w:rsidRDefault="001B73CB" w:rsidP="001B73CB">
                          <w:pPr>
                            <w:spacing w:after="0"/>
                            <w:rPr>
                              <w:rFonts w:ascii="Arial" w:eastAsia="Arial" w:hAnsi="Arial" w:cs="Arial"/>
                              <w:noProof/>
                              <w:color w:val="A80000"/>
                              <w:sz w:val="24"/>
                              <w:szCs w:val="24"/>
                            </w:rPr>
                          </w:pPr>
                          <w:r w:rsidRPr="001B73CB">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1CEAF0"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67963E4" w14:textId="59F9FD64" w:rsidR="001B73CB" w:rsidRPr="001B73CB" w:rsidRDefault="001B73CB" w:rsidP="001B73CB">
                    <w:pPr>
                      <w:spacing w:after="0"/>
                      <w:rPr>
                        <w:rFonts w:ascii="Arial" w:eastAsia="Arial" w:hAnsi="Arial" w:cs="Arial"/>
                        <w:noProof/>
                        <w:color w:val="A80000"/>
                        <w:sz w:val="24"/>
                        <w:szCs w:val="24"/>
                      </w:rPr>
                    </w:pPr>
                    <w:r w:rsidRPr="001B73CB">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DEFD9" w14:textId="77777777" w:rsidR="001B73CB" w:rsidRDefault="001B73CB" w:rsidP="001B73CB">
      <w:pPr>
        <w:spacing w:after="0" w:line="240" w:lineRule="auto"/>
      </w:pPr>
      <w:r>
        <w:separator/>
      </w:r>
    </w:p>
  </w:footnote>
  <w:footnote w:type="continuationSeparator" w:id="0">
    <w:p w14:paraId="798EA359" w14:textId="77777777" w:rsidR="001B73CB" w:rsidRDefault="001B73CB" w:rsidP="001B7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01CB" w14:textId="00E9925F" w:rsidR="001B73CB" w:rsidRDefault="001B73CB">
    <w:pPr>
      <w:pStyle w:val="Header"/>
    </w:pPr>
    <w:r>
      <w:rPr>
        <w:noProof/>
      </w:rPr>
      <mc:AlternateContent>
        <mc:Choice Requires="wps">
          <w:drawing>
            <wp:anchor distT="0" distB="0" distL="0" distR="0" simplePos="0" relativeHeight="251659264" behindDoc="0" locked="0" layoutInCell="1" allowOverlap="1" wp14:anchorId="1BA102D5" wp14:editId="3731F366">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0CF99F" w14:textId="16D0F502" w:rsidR="001B73CB" w:rsidRPr="001B73CB" w:rsidRDefault="001B73CB" w:rsidP="001B73CB">
                          <w:pPr>
                            <w:spacing w:after="0"/>
                            <w:rPr>
                              <w:rFonts w:ascii="Arial" w:eastAsia="Arial" w:hAnsi="Arial" w:cs="Arial"/>
                              <w:noProof/>
                              <w:color w:val="A80000"/>
                              <w:sz w:val="24"/>
                              <w:szCs w:val="24"/>
                            </w:rPr>
                          </w:pPr>
                          <w:r w:rsidRPr="001B73C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A102D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20CF99F" w14:textId="16D0F502" w:rsidR="001B73CB" w:rsidRPr="001B73CB" w:rsidRDefault="001B73CB" w:rsidP="001B73CB">
                    <w:pPr>
                      <w:spacing w:after="0"/>
                      <w:rPr>
                        <w:rFonts w:ascii="Arial" w:eastAsia="Arial" w:hAnsi="Arial" w:cs="Arial"/>
                        <w:noProof/>
                        <w:color w:val="A80000"/>
                        <w:sz w:val="24"/>
                        <w:szCs w:val="24"/>
                      </w:rPr>
                    </w:pPr>
                    <w:r w:rsidRPr="001B73CB">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F55E" w14:textId="25B060C1" w:rsidR="001B73CB" w:rsidRDefault="001B73CB">
    <w:pPr>
      <w:pStyle w:val="Header"/>
    </w:pPr>
    <w:r>
      <w:rPr>
        <w:noProof/>
      </w:rPr>
      <mc:AlternateContent>
        <mc:Choice Requires="wps">
          <w:drawing>
            <wp:anchor distT="0" distB="0" distL="0" distR="0" simplePos="0" relativeHeight="251660288" behindDoc="0" locked="0" layoutInCell="1" allowOverlap="1" wp14:anchorId="7A7C82A8" wp14:editId="590E1BD2">
              <wp:simplePos x="914400" y="448733"/>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A69BC" w14:textId="1BB721FF" w:rsidR="001B73CB" w:rsidRPr="001B73CB" w:rsidRDefault="001B73CB" w:rsidP="001B73CB">
                          <w:pPr>
                            <w:spacing w:after="0"/>
                            <w:rPr>
                              <w:rFonts w:ascii="Arial" w:eastAsia="Arial" w:hAnsi="Arial" w:cs="Arial"/>
                              <w:noProof/>
                              <w:color w:val="A80000"/>
                              <w:sz w:val="24"/>
                              <w:szCs w:val="24"/>
                            </w:rPr>
                          </w:pPr>
                          <w:r w:rsidRPr="001B73C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7C82A8"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2FA69BC" w14:textId="1BB721FF" w:rsidR="001B73CB" w:rsidRPr="001B73CB" w:rsidRDefault="001B73CB" w:rsidP="001B73CB">
                    <w:pPr>
                      <w:spacing w:after="0"/>
                      <w:rPr>
                        <w:rFonts w:ascii="Arial" w:eastAsia="Arial" w:hAnsi="Arial" w:cs="Arial"/>
                        <w:noProof/>
                        <w:color w:val="A80000"/>
                        <w:sz w:val="24"/>
                        <w:szCs w:val="24"/>
                      </w:rPr>
                    </w:pPr>
                    <w:r w:rsidRPr="001B73CB">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DEB26" w14:textId="0DFCBD5F" w:rsidR="001B73CB" w:rsidRDefault="001B73CB">
    <w:pPr>
      <w:pStyle w:val="Header"/>
    </w:pPr>
    <w:r>
      <w:rPr>
        <w:noProof/>
      </w:rPr>
      <mc:AlternateContent>
        <mc:Choice Requires="wps">
          <w:drawing>
            <wp:anchor distT="0" distB="0" distL="0" distR="0" simplePos="0" relativeHeight="251658240" behindDoc="0" locked="0" layoutInCell="1" allowOverlap="1" wp14:anchorId="33F98D3A" wp14:editId="40F59BA4">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4CB0B5" w14:textId="4123EB51" w:rsidR="001B73CB" w:rsidRPr="001B73CB" w:rsidRDefault="001B73CB" w:rsidP="001B73CB">
                          <w:pPr>
                            <w:spacing w:after="0"/>
                            <w:rPr>
                              <w:rFonts w:ascii="Arial" w:eastAsia="Arial" w:hAnsi="Arial" w:cs="Arial"/>
                              <w:noProof/>
                              <w:color w:val="A80000"/>
                              <w:sz w:val="24"/>
                              <w:szCs w:val="24"/>
                            </w:rPr>
                          </w:pPr>
                          <w:r w:rsidRPr="001B73CB">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F98D3A"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84CB0B5" w14:textId="4123EB51" w:rsidR="001B73CB" w:rsidRPr="001B73CB" w:rsidRDefault="001B73CB" w:rsidP="001B73CB">
                    <w:pPr>
                      <w:spacing w:after="0"/>
                      <w:rPr>
                        <w:rFonts w:ascii="Arial" w:eastAsia="Arial" w:hAnsi="Arial" w:cs="Arial"/>
                        <w:noProof/>
                        <w:color w:val="A80000"/>
                        <w:sz w:val="24"/>
                        <w:szCs w:val="24"/>
                      </w:rPr>
                    </w:pPr>
                    <w:r w:rsidRPr="001B73CB">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97D07"/>
    <w:multiLevelType w:val="multilevel"/>
    <w:tmpl w:val="7296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E21FE"/>
    <w:multiLevelType w:val="multilevel"/>
    <w:tmpl w:val="90C2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23094"/>
    <w:multiLevelType w:val="multilevel"/>
    <w:tmpl w:val="C0A0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16FAE"/>
    <w:multiLevelType w:val="multilevel"/>
    <w:tmpl w:val="64DE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9714375">
    <w:abstractNumId w:val="2"/>
  </w:num>
  <w:num w:numId="2" w16cid:durableId="604307626">
    <w:abstractNumId w:val="1"/>
  </w:num>
  <w:num w:numId="3" w16cid:durableId="846483019">
    <w:abstractNumId w:val="0"/>
  </w:num>
  <w:num w:numId="4" w16cid:durableId="1275556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0C6"/>
    <w:rsid w:val="000E15D8"/>
    <w:rsid w:val="00196F10"/>
    <w:rsid w:val="001B73CB"/>
    <w:rsid w:val="001E156F"/>
    <w:rsid w:val="00361DE5"/>
    <w:rsid w:val="003E704B"/>
    <w:rsid w:val="00477A12"/>
    <w:rsid w:val="004820CA"/>
    <w:rsid w:val="00613910"/>
    <w:rsid w:val="00741496"/>
    <w:rsid w:val="00884516"/>
    <w:rsid w:val="0088519D"/>
    <w:rsid w:val="008B2340"/>
    <w:rsid w:val="008B6C55"/>
    <w:rsid w:val="0091091D"/>
    <w:rsid w:val="00B13E2C"/>
    <w:rsid w:val="00B420B6"/>
    <w:rsid w:val="00BD63C7"/>
    <w:rsid w:val="00D30F79"/>
    <w:rsid w:val="00D32E6A"/>
    <w:rsid w:val="00D660C6"/>
    <w:rsid w:val="00E76407"/>
    <w:rsid w:val="00FC1F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47A4"/>
  <w15:chartTrackingRefBased/>
  <w15:docId w15:val="{2246B169-4485-449D-A2BE-457143DE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F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60C6"/>
    <w:rPr>
      <w:color w:val="0563C1" w:themeColor="hyperlink"/>
      <w:u w:val="single"/>
    </w:rPr>
  </w:style>
  <w:style w:type="character" w:styleId="UnresolvedMention">
    <w:name w:val="Unresolved Mention"/>
    <w:basedOn w:val="DefaultParagraphFont"/>
    <w:uiPriority w:val="99"/>
    <w:semiHidden/>
    <w:unhideWhenUsed/>
    <w:rsid w:val="00E76407"/>
    <w:rPr>
      <w:color w:val="605E5C"/>
      <w:shd w:val="clear" w:color="auto" w:fill="E1DFDD"/>
    </w:rPr>
  </w:style>
  <w:style w:type="paragraph" w:styleId="NormalWeb">
    <w:name w:val="Normal (Web)"/>
    <w:basedOn w:val="Normal"/>
    <w:uiPriority w:val="99"/>
    <w:semiHidden/>
    <w:unhideWhenUsed/>
    <w:rsid w:val="001E156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1E156F"/>
    <w:rPr>
      <w:i/>
      <w:iCs/>
    </w:rPr>
  </w:style>
  <w:style w:type="paragraph" w:styleId="Revision">
    <w:name w:val="Revision"/>
    <w:hidden/>
    <w:uiPriority w:val="99"/>
    <w:semiHidden/>
    <w:rsid w:val="001E156F"/>
    <w:pPr>
      <w:spacing w:after="0" w:line="240" w:lineRule="auto"/>
    </w:pPr>
  </w:style>
  <w:style w:type="character" w:customStyle="1" w:styleId="Heading1Char">
    <w:name w:val="Heading 1 Char"/>
    <w:basedOn w:val="DefaultParagraphFont"/>
    <w:link w:val="Heading1"/>
    <w:uiPriority w:val="9"/>
    <w:rsid w:val="00D30F7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30F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F79"/>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30F79"/>
    <w:rPr>
      <w:b/>
      <w:bCs/>
    </w:rPr>
  </w:style>
  <w:style w:type="paragraph" w:styleId="Header">
    <w:name w:val="header"/>
    <w:basedOn w:val="Normal"/>
    <w:link w:val="HeaderChar"/>
    <w:uiPriority w:val="99"/>
    <w:unhideWhenUsed/>
    <w:rsid w:val="001B7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3CB"/>
  </w:style>
  <w:style w:type="paragraph" w:styleId="Footer">
    <w:name w:val="footer"/>
    <w:basedOn w:val="Normal"/>
    <w:link w:val="FooterChar"/>
    <w:uiPriority w:val="99"/>
    <w:unhideWhenUsed/>
    <w:rsid w:val="001B7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3CB"/>
  </w:style>
  <w:style w:type="character" w:styleId="CommentReference">
    <w:name w:val="annotation reference"/>
    <w:basedOn w:val="DefaultParagraphFont"/>
    <w:uiPriority w:val="99"/>
    <w:semiHidden/>
    <w:unhideWhenUsed/>
    <w:rsid w:val="0091091D"/>
    <w:rPr>
      <w:sz w:val="16"/>
      <w:szCs w:val="16"/>
    </w:rPr>
  </w:style>
  <w:style w:type="paragraph" w:styleId="CommentText">
    <w:name w:val="annotation text"/>
    <w:basedOn w:val="Normal"/>
    <w:link w:val="CommentTextChar"/>
    <w:uiPriority w:val="99"/>
    <w:unhideWhenUsed/>
    <w:rsid w:val="0091091D"/>
    <w:pPr>
      <w:spacing w:line="240" w:lineRule="auto"/>
    </w:pPr>
    <w:rPr>
      <w:sz w:val="20"/>
      <w:szCs w:val="20"/>
    </w:rPr>
  </w:style>
  <w:style w:type="character" w:customStyle="1" w:styleId="CommentTextChar">
    <w:name w:val="Comment Text Char"/>
    <w:basedOn w:val="DefaultParagraphFont"/>
    <w:link w:val="CommentText"/>
    <w:uiPriority w:val="99"/>
    <w:rsid w:val="0091091D"/>
    <w:rPr>
      <w:sz w:val="20"/>
      <w:szCs w:val="20"/>
    </w:rPr>
  </w:style>
  <w:style w:type="paragraph" w:styleId="CommentSubject">
    <w:name w:val="annotation subject"/>
    <w:basedOn w:val="CommentText"/>
    <w:next w:val="CommentText"/>
    <w:link w:val="CommentSubjectChar"/>
    <w:uiPriority w:val="99"/>
    <w:semiHidden/>
    <w:unhideWhenUsed/>
    <w:rsid w:val="0091091D"/>
    <w:rPr>
      <w:b/>
      <w:bCs/>
    </w:rPr>
  </w:style>
  <w:style w:type="character" w:customStyle="1" w:styleId="CommentSubjectChar">
    <w:name w:val="Comment Subject Char"/>
    <w:basedOn w:val="CommentTextChar"/>
    <w:link w:val="CommentSubject"/>
    <w:uiPriority w:val="99"/>
    <w:semiHidden/>
    <w:rsid w:val="009109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986820">
      <w:bodyDiv w:val="1"/>
      <w:marLeft w:val="0"/>
      <w:marRight w:val="0"/>
      <w:marTop w:val="0"/>
      <w:marBottom w:val="0"/>
      <w:divBdr>
        <w:top w:val="none" w:sz="0" w:space="0" w:color="auto"/>
        <w:left w:val="none" w:sz="0" w:space="0" w:color="auto"/>
        <w:bottom w:val="none" w:sz="0" w:space="0" w:color="auto"/>
        <w:right w:val="none" w:sz="0" w:space="0" w:color="auto"/>
      </w:divBdr>
    </w:div>
    <w:div w:id="2044667069">
      <w:bodyDiv w:val="1"/>
      <w:marLeft w:val="0"/>
      <w:marRight w:val="0"/>
      <w:marTop w:val="0"/>
      <w:marBottom w:val="0"/>
      <w:divBdr>
        <w:top w:val="none" w:sz="0" w:space="0" w:color="auto"/>
        <w:left w:val="none" w:sz="0" w:space="0" w:color="auto"/>
        <w:bottom w:val="none" w:sz="0" w:space="0" w:color="auto"/>
        <w:right w:val="none" w:sz="0" w:space="0" w:color="auto"/>
      </w:divBdr>
      <w:divsChild>
        <w:div w:id="318578267">
          <w:marLeft w:val="-225"/>
          <w:marRight w:val="-225"/>
          <w:marTop w:val="0"/>
          <w:marBottom w:val="0"/>
          <w:divBdr>
            <w:top w:val="none" w:sz="0" w:space="0" w:color="auto"/>
            <w:left w:val="none" w:sz="0" w:space="0" w:color="auto"/>
            <w:bottom w:val="none" w:sz="0" w:space="0" w:color="auto"/>
            <w:right w:val="none" w:sz="0" w:space="0" w:color="auto"/>
          </w:divBdr>
          <w:divsChild>
            <w:div w:id="359817767">
              <w:marLeft w:val="0"/>
              <w:marRight w:val="0"/>
              <w:marTop w:val="0"/>
              <w:marBottom w:val="0"/>
              <w:divBdr>
                <w:top w:val="none" w:sz="0" w:space="0" w:color="auto"/>
                <w:left w:val="none" w:sz="0" w:space="0" w:color="auto"/>
                <w:bottom w:val="none" w:sz="0" w:space="0" w:color="auto"/>
                <w:right w:val="none" w:sz="0" w:space="0" w:color="auto"/>
              </w:divBdr>
              <w:divsChild>
                <w:div w:id="565726350">
                  <w:marLeft w:val="0"/>
                  <w:marRight w:val="0"/>
                  <w:marTop w:val="0"/>
                  <w:marBottom w:val="0"/>
                  <w:divBdr>
                    <w:top w:val="none" w:sz="0" w:space="0" w:color="auto"/>
                    <w:left w:val="none" w:sz="0" w:space="0" w:color="auto"/>
                    <w:bottom w:val="none" w:sz="0" w:space="0" w:color="auto"/>
                    <w:right w:val="none" w:sz="0" w:space="0" w:color="auto"/>
                  </w:divBdr>
                  <w:divsChild>
                    <w:div w:id="41056706">
                      <w:marLeft w:val="0"/>
                      <w:marRight w:val="0"/>
                      <w:marTop w:val="0"/>
                      <w:marBottom w:val="0"/>
                      <w:divBdr>
                        <w:top w:val="none" w:sz="0" w:space="0" w:color="auto"/>
                        <w:left w:val="none" w:sz="0" w:space="0" w:color="auto"/>
                        <w:bottom w:val="none" w:sz="0" w:space="0" w:color="auto"/>
                        <w:right w:val="none" w:sz="0" w:space="0" w:color="auto"/>
                      </w:divBdr>
                      <w:divsChild>
                        <w:div w:id="1938520960">
                          <w:marLeft w:val="0"/>
                          <w:marRight w:val="0"/>
                          <w:marTop w:val="0"/>
                          <w:marBottom w:val="0"/>
                          <w:divBdr>
                            <w:top w:val="none" w:sz="0" w:space="0" w:color="auto"/>
                            <w:left w:val="none" w:sz="0" w:space="0" w:color="auto"/>
                            <w:bottom w:val="none" w:sz="0" w:space="0" w:color="auto"/>
                            <w:right w:val="none" w:sz="0" w:space="0" w:color="auto"/>
                          </w:divBdr>
                          <w:divsChild>
                            <w:div w:id="1383821763">
                              <w:marLeft w:val="0"/>
                              <w:marRight w:val="0"/>
                              <w:marTop w:val="0"/>
                              <w:marBottom w:val="525"/>
                              <w:divBdr>
                                <w:top w:val="none" w:sz="0" w:space="0" w:color="auto"/>
                                <w:left w:val="none" w:sz="0" w:space="0" w:color="auto"/>
                                <w:bottom w:val="none" w:sz="0" w:space="0" w:color="auto"/>
                                <w:right w:val="none" w:sz="0" w:space="0" w:color="auto"/>
                              </w:divBdr>
                              <w:divsChild>
                                <w:div w:id="17621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humanresearchethicscommittee@sa.gov.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hrome-extension://efaidnbmnnnibpcajpcglclefindmkaj/file:/C:/Users/pstanf01/Downloads/ethical-considerations-in-quality-assurance-and-evaluation-activites%20(3).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12</TotalTime>
  <Pages>3</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Stanford-Bluntish, Pip (Health)</dc:creator>
  <cp:keywords/>
  <dc:description/>
  <cp:lastModifiedBy>Stanford-Bluntish, Pip (Health)</cp:lastModifiedBy>
  <cp:revision>5</cp:revision>
  <dcterms:created xsi:type="dcterms:W3CDTF">2024-02-25T22:55:00Z</dcterms:created>
  <dcterms:modified xsi:type="dcterms:W3CDTF">2024-04-02T23:26:00Z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