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A2C28" w14:textId="79B724DF" w:rsidR="00A36134" w:rsidRPr="009002D7" w:rsidRDefault="00A36134" w:rsidP="00A36134">
      <w:pPr>
        <w:rPr>
          <w:rFonts w:ascii="Arial" w:hAnsi="Arial" w:cs="Arial"/>
          <w:color w:val="006666"/>
          <w:sz w:val="60"/>
          <w:szCs w:val="60"/>
        </w:rPr>
      </w:pPr>
      <w:r w:rsidRPr="009002D7">
        <w:rPr>
          <w:rFonts w:ascii="Arial" w:hAnsi="Arial" w:cs="Arial"/>
          <w:color w:val="006666"/>
          <w:sz w:val="60"/>
          <w:szCs w:val="60"/>
        </w:rPr>
        <w:t>Continuous Improvement projects</w:t>
      </w:r>
      <w:r w:rsidR="00074F4D" w:rsidRPr="009002D7">
        <w:rPr>
          <w:rFonts w:ascii="Arial" w:hAnsi="Arial" w:cs="Arial"/>
          <w:color w:val="006666"/>
          <w:sz w:val="60"/>
          <w:szCs w:val="60"/>
        </w:rPr>
        <w:t xml:space="preserve"> at SALHN</w:t>
      </w:r>
    </w:p>
    <w:p w14:paraId="06C56DF7" w14:textId="51FAD9BF" w:rsidR="000F0446" w:rsidRPr="009002D7" w:rsidRDefault="000F0446" w:rsidP="000F0446">
      <w:pPr>
        <w:rPr>
          <w:rFonts w:ascii="Arial" w:hAnsi="Arial" w:cs="Arial"/>
          <w:sz w:val="20"/>
          <w:szCs w:val="20"/>
        </w:rPr>
      </w:pPr>
      <w:r w:rsidRPr="009002D7">
        <w:rPr>
          <w:rFonts w:ascii="Arial" w:hAnsi="Arial" w:cs="Arial"/>
          <w:sz w:val="20"/>
          <w:szCs w:val="20"/>
        </w:rPr>
        <w:t>An activity whose primary purpose is to monitor or improve the quality of service is considered Continuous Improvement, Quality Improvement, Service Improvement. The project must only occur within SALHN, and data collected must remain within SALHN.</w:t>
      </w:r>
    </w:p>
    <w:p w14:paraId="1F805160" w14:textId="18E55A56" w:rsidR="000F0446" w:rsidRPr="009002D7" w:rsidRDefault="000F0446" w:rsidP="000F0446">
      <w:pPr>
        <w:rPr>
          <w:rFonts w:ascii="Arial" w:hAnsi="Arial" w:cs="Arial"/>
          <w:sz w:val="20"/>
          <w:szCs w:val="20"/>
        </w:rPr>
      </w:pPr>
      <w:r w:rsidRPr="009002D7">
        <w:rPr>
          <w:rFonts w:ascii="Arial" w:hAnsi="Arial" w:cs="Arial"/>
          <w:sz w:val="20"/>
          <w:szCs w:val="20"/>
        </w:rPr>
        <w:t>Providing the intention of your project fits within this framework, ethics review is not required.</w:t>
      </w:r>
    </w:p>
    <w:p w14:paraId="6A8844B5" w14:textId="77777777" w:rsidR="00A36134" w:rsidRPr="009002D7" w:rsidRDefault="00A36134" w:rsidP="00A36134">
      <w:pPr>
        <w:rPr>
          <w:rFonts w:ascii="Arial" w:hAnsi="Arial" w:cs="Arial"/>
          <w:sz w:val="20"/>
          <w:szCs w:val="20"/>
        </w:rPr>
      </w:pPr>
      <w:r w:rsidRPr="009002D7">
        <w:rPr>
          <w:rFonts w:ascii="Arial" w:hAnsi="Arial" w:cs="Arial"/>
          <w:sz w:val="20"/>
          <w:szCs w:val="20"/>
        </w:rPr>
        <w:t>Examples of this type of work are:</w:t>
      </w:r>
    </w:p>
    <w:p w14:paraId="6CE7603B" w14:textId="156CE994" w:rsidR="00A36134" w:rsidRPr="009002D7" w:rsidRDefault="00A36134" w:rsidP="00A36134">
      <w:pPr>
        <w:pStyle w:val="ListParagraph"/>
        <w:numPr>
          <w:ilvl w:val="0"/>
          <w:numId w:val="3"/>
        </w:numPr>
        <w:rPr>
          <w:rFonts w:ascii="Arial" w:hAnsi="Arial" w:cs="Arial"/>
          <w:sz w:val="20"/>
          <w:szCs w:val="20"/>
        </w:rPr>
      </w:pPr>
      <w:r w:rsidRPr="009002D7">
        <w:rPr>
          <w:rFonts w:ascii="Arial" w:hAnsi="Arial" w:cs="Arial"/>
          <w:sz w:val="20"/>
          <w:szCs w:val="20"/>
        </w:rPr>
        <w:t xml:space="preserve">Review a current system and/or process </w:t>
      </w:r>
      <w:proofErr w:type="gramStart"/>
      <w:r w:rsidRPr="009002D7">
        <w:rPr>
          <w:rFonts w:ascii="Arial" w:hAnsi="Arial" w:cs="Arial"/>
          <w:sz w:val="20"/>
          <w:szCs w:val="20"/>
        </w:rPr>
        <w:t>e.g.</w:t>
      </w:r>
      <w:proofErr w:type="gramEnd"/>
      <w:r w:rsidRPr="009002D7">
        <w:rPr>
          <w:rFonts w:ascii="Arial" w:hAnsi="Arial" w:cs="Arial"/>
          <w:sz w:val="20"/>
          <w:szCs w:val="20"/>
        </w:rPr>
        <w:t xml:space="preserve"> revised procedure, form or care pathway, reconfiguration of services, redevelopment </w:t>
      </w:r>
    </w:p>
    <w:p w14:paraId="0363BA6A" w14:textId="4FA013FE" w:rsidR="00A36134" w:rsidRPr="009002D7" w:rsidRDefault="00A36134" w:rsidP="00A36134">
      <w:pPr>
        <w:pStyle w:val="ListParagraph"/>
        <w:numPr>
          <w:ilvl w:val="0"/>
          <w:numId w:val="3"/>
        </w:numPr>
        <w:rPr>
          <w:rFonts w:ascii="Arial" w:hAnsi="Arial" w:cs="Arial"/>
          <w:sz w:val="20"/>
          <w:szCs w:val="20"/>
        </w:rPr>
      </w:pPr>
      <w:r w:rsidRPr="009002D7">
        <w:rPr>
          <w:rFonts w:ascii="Arial" w:hAnsi="Arial" w:cs="Arial"/>
          <w:sz w:val="20"/>
          <w:szCs w:val="20"/>
        </w:rPr>
        <w:t xml:space="preserve">New Improvement </w:t>
      </w:r>
      <w:proofErr w:type="gramStart"/>
      <w:r w:rsidRPr="009002D7">
        <w:rPr>
          <w:rFonts w:ascii="Arial" w:hAnsi="Arial" w:cs="Arial"/>
          <w:sz w:val="20"/>
          <w:szCs w:val="20"/>
        </w:rPr>
        <w:t>e.g.</w:t>
      </w:r>
      <w:proofErr w:type="gramEnd"/>
      <w:r w:rsidRPr="009002D7">
        <w:rPr>
          <w:rFonts w:ascii="Arial" w:hAnsi="Arial" w:cs="Arial"/>
          <w:sz w:val="20"/>
          <w:szCs w:val="20"/>
        </w:rPr>
        <w:t xml:space="preserve"> Continuous improvement project, new process, new equipment. </w:t>
      </w:r>
    </w:p>
    <w:p w14:paraId="23F3151B" w14:textId="301B5143" w:rsidR="00A36134" w:rsidRPr="009002D7" w:rsidRDefault="00A36134" w:rsidP="00A36134">
      <w:pPr>
        <w:pStyle w:val="ListParagraph"/>
        <w:numPr>
          <w:ilvl w:val="0"/>
          <w:numId w:val="3"/>
        </w:numPr>
        <w:rPr>
          <w:rFonts w:ascii="Arial" w:hAnsi="Arial" w:cs="Arial"/>
          <w:sz w:val="20"/>
          <w:szCs w:val="20"/>
        </w:rPr>
      </w:pPr>
      <w:r w:rsidRPr="009002D7">
        <w:rPr>
          <w:rFonts w:ascii="Arial" w:hAnsi="Arial" w:cs="Arial"/>
          <w:sz w:val="20"/>
          <w:szCs w:val="20"/>
        </w:rPr>
        <w:t xml:space="preserve">Audit/Survey </w:t>
      </w:r>
      <w:proofErr w:type="gramStart"/>
      <w:r w:rsidRPr="009002D7">
        <w:rPr>
          <w:rFonts w:ascii="Arial" w:hAnsi="Arial" w:cs="Arial"/>
          <w:sz w:val="20"/>
          <w:szCs w:val="20"/>
        </w:rPr>
        <w:t>e.g.</w:t>
      </w:r>
      <w:proofErr w:type="gramEnd"/>
      <w:r w:rsidRPr="009002D7">
        <w:rPr>
          <w:rFonts w:ascii="Arial" w:hAnsi="Arial" w:cs="Arial"/>
          <w:sz w:val="20"/>
          <w:szCs w:val="20"/>
        </w:rPr>
        <w:t xml:space="preserve"> Clinical indicator, key performance indicator, consumer survey, safety systems audit, a NSQHS Audit, Gap Analysis.</w:t>
      </w:r>
    </w:p>
    <w:p w14:paraId="23094019" w14:textId="2E9C78E9" w:rsidR="00A36134" w:rsidRPr="009002D7" w:rsidRDefault="00A36134" w:rsidP="00A36134">
      <w:pPr>
        <w:rPr>
          <w:rFonts w:ascii="Arial" w:hAnsi="Arial" w:cs="Arial"/>
          <w:sz w:val="20"/>
          <w:szCs w:val="20"/>
        </w:rPr>
      </w:pPr>
      <w:r w:rsidRPr="009002D7">
        <w:rPr>
          <w:rFonts w:ascii="Arial" w:hAnsi="Arial" w:cs="Arial"/>
          <w:sz w:val="20"/>
          <w:szCs w:val="20"/>
        </w:rPr>
        <w:t>These projects can be achieved via any of the below pathways</w:t>
      </w:r>
      <w:r w:rsidR="00A2364F" w:rsidRPr="009002D7">
        <w:rPr>
          <w:rFonts w:ascii="Arial" w:hAnsi="Arial" w:cs="Arial"/>
          <w:sz w:val="20"/>
          <w:szCs w:val="20"/>
        </w:rPr>
        <w:t>: benchmarking</w:t>
      </w:r>
      <w:r w:rsidR="00074F4D" w:rsidRPr="009002D7">
        <w:rPr>
          <w:rFonts w:ascii="Arial" w:hAnsi="Arial" w:cs="Arial"/>
          <w:sz w:val="20"/>
          <w:szCs w:val="20"/>
        </w:rPr>
        <w:t xml:space="preserve"> and </w:t>
      </w:r>
      <w:r w:rsidR="00A2364F" w:rsidRPr="009002D7">
        <w:rPr>
          <w:rFonts w:ascii="Arial" w:hAnsi="Arial" w:cs="Arial"/>
          <w:sz w:val="20"/>
          <w:szCs w:val="20"/>
        </w:rPr>
        <w:t xml:space="preserve">clinical variation, Patient Reported Outcome </w:t>
      </w:r>
      <w:proofErr w:type="gramStart"/>
      <w:r w:rsidR="00A2364F" w:rsidRPr="009002D7">
        <w:rPr>
          <w:rFonts w:ascii="Arial" w:hAnsi="Arial" w:cs="Arial"/>
          <w:sz w:val="20"/>
          <w:szCs w:val="20"/>
        </w:rPr>
        <w:t>Measures</w:t>
      </w:r>
      <w:proofErr w:type="gramEnd"/>
      <w:r w:rsidR="00A2364F" w:rsidRPr="009002D7">
        <w:rPr>
          <w:rFonts w:ascii="Arial" w:hAnsi="Arial" w:cs="Arial"/>
          <w:sz w:val="20"/>
          <w:szCs w:val="20"/>
        </w:rPr>
        <w:t xml:space="preserve"> and </w:t>
      </w:r>
      <w:r w:rsidR="00074F4D" w:rsidRPr="009002D7">
        <w:rPr>
          <w:rFonts w:ascii="Arial" w:hAnsi="Arial" w:cs="Arial"/>
          <w:sz w:val="20"/>
          <w:szCs w:val="20"/>
        </w:rPr>
        <w:t>clinical quality r</w:t>
      </w:r>
      <w:r w:rsidR="00A2364F" w:rsidRPr="009002D7">
        <w:rPr>
          <w:rFonts w:ascii="Arial" w:hAnsi="Arial" w:cs="Arial"/>
          <w:sz w:val="20"/>
          <w:szCs w:val="20"/>
        </w:rPr>
        <w:t>egistries.</w:t>
      </w:r>
    </w:p>
    <w:p w14:paraId="0E7E9099" w14:textId="623799FF" w:rsidR="00074F4D" w:rsidRPr="009002D7" w:rsidRDefault="00074F4D" w:rsidP="00A36134">
      <w:pPr>
        <w:rPr>
          <w:rFonts w:ascii="Arial" w:hAnsi="Arial" w:cs="Arial"/>
          <w:sz w:val="20"/>
          <w:szCs w:val="20"/>
        </w:rPr>
      </w:pPr>
      <w:r w:rsidRPr="009002D7">
        <w:rPr>
          <w:rFonts w:ascii="Arial" w:hAnsi="Arial" w:cs="Arial"/>
          <w:sz w:val="20"/>
          <w:szCs w:val="20"/>
        </w:rPr>
        <w:t>These projects must be registered on the SALHN Quality Library.</w:t>
      </w:r>
    </w:p>
    <w:p w14:paraId="3F7D60CF" w14:textId="202C3F33" w:rsidR="00A36134" w:rsidRPr="00074F4D" w:rsidRDefault="00074F4D" w:rsidP="00A36134">
      <w:pPr>
        <w:rPr>
          <w:rFonts w:ascii="Arial" w:hAnsi="Arial" w:cs="Arial"/>
          <w:b/>
          <w:bCs/>
          <w:color w:val="006666"/>
        </w:rPr>
      </w:pPr>
      <w:r>
        <w:rPr>
          <w:rFonts w:ascii="Arial" w:hAnsi="Arial" w:cs="Arial"/>
          <w:b/>
          <w:bCs/>
          <w:color w:val="006666"/>
        </w:rPr>
        <w:t>Benchmarking and c</w:t>
      </w:r>
      <w:r w:rsidR="00A36134" w:rsidRPr="00074F4D">
        <w:rPr>
          <w:rFonts w:ascii="Arial" w:hAnsi="Arial" w:cs="Arial"/>
          <w:b/>
          <w:bCs/>
          <w:color w:val="006666"/>
        </w:rPr>
        <w:t>linical variation</w:t>
      </w:r>
    </w:p>
    <w:p w14:paraId="47F7C149" w14:textId="54C5E312" w:rsidR="00A36134" w:rsidRPr="00A2364F" w:rsidRDefault="00A36134" w:rsidP="00A36134">
      <w:pPr>
        <w:rPr>
          <w:rFonts w:ascii="Arial" w:hAnsi="Arial" w:cs="Arial"/>
          <w:sz w:val="20"/>
          <w:szCs w:val="20"/>
        </w:rPr>
      </w:pPr>
      <w:r w:rsidRPr="00A2364F">
        <w:rPr>
          <w:rFonts w:ascii="Arial" w:hAnsi="Arial" w:cs="Arial"/>
          <w:sz w:val="20"/>
          <w:szCs w:val="20"/>
        </w:rPr>
        <w:t xml:space="preserve">Clinical variation is a difference in healthcare processes and outcomes, compared to peers, or to a standard, such as an evidence-based guideline recommendation. </w:t>
      </w:r>
    </w:p>
    <w:p w14:paraId="46A51489" w14:textId="35EFCCB7" w:rsidR="00A36134" w:rsidRPr="00A2364F" w:rsidRDefault="00A36134" w:rsidP="00A36134">
      <w:pPr>
        <w:rPr>
          <w:rFonts w:ascii="Arial" w:hAnsi="Arial" w:cs="Arial"/>
          <w:sz w:val="20"/>
          <w:szCs w:val="20"/>
        </w:rPr>
      </w:pPr>
      <w:r w:rsidRPr="00A2364F">
        <w:rPr>
          <w:rFonts w:ascii="Arial" w:hAnsi="Arial" w:cs="Arial"/>
          <w:sz w:val="20"/>
          <w:szCs w:val="20"/>
        </w:rPr>
        <w:t>Examples of a clinical variation project would be:</w:t>
      </w:r>
    </w:p>
    <w:p w14:paraId="06BEF06E" w14:textId="17B25F4A" w:rsidR="00A36134" w:rsidRPr="00074F4D" w:rsidRDefault="00A36134" w:rsidP="00074F4D">
      <w:pPr>
        <w:pStyle w:val="ListParagraph"/>
        <w:numPr>
          <w:ilvl w:val="0"/>
          <w:numId w:val="7"/>
        </w:numPr>
        <w:rPr>
          <w:rFonts w:ascii="Arial" w:hAnsi="Arial" w:cs="Arial"/>
          <w:sz w:val="20"/>
          <w:szCs w:val="20"/>
        </w:rPr>
      </w:pPr>
      <w:r w:rsidRPr="00074F4D">
        <w:rPr>
          <w:rFonts w:ascii="Arial" w:hAnsi="Arial" w:cs="Arial"/>
          <w:sz w:val="20"/>
          <w:szCs w:val="20"/>
        </w:rPr>
        <w:t xml:space="preserve">How does the care delivered at SALHN compare to a similar organisation? </w:t>
      </w:r>
    </w:p>
    <w:p w14:paraId="79E300C2" w14:textId="0021D4CC" w:rsidR="00A36134" w:rsidRPr="00074F4D" w:rsidRDefault="00A36134" w:rsidP="00074F4D">
      <w:pPr>
        <w:pStyle w:val="ListParagraph"/>
        <w:numPr>
          <w:ilvl w:val="0"/>
          <w:numId w:val="7"/>
        </w:numPr>
        <w:rPr>
          <w:rFonts w:ascii="Arial" w:hAnsi="Arial" w:cs="Arial"/>
          <w:sz w:val="20"/>
          <w:szCs w:val="20"/>
        </w:rPr>
      </w:pPr>
      <w:r w:rsidRPr="00074F4D">
        <w:rPr>
          <w:rFonts w:ascii="Arial" w:hAnsi="Arial" w:cs="Arial"/>
          <w:sz w:val="20"/>
          <w:szCs w:val="20"/>
        </w:rPr>
        <w:t xml:space="preserve">How does care delivered at SALHN compare with best </w:t>
      </w:r>
      <w:proofErr w:type="gramStart"/>
      <w:r w:rsidRPr="00074F4D">
        <w:rPr>
          <w:rFonts w:ascii="Arial" w:hAnsi="Arial" w:cs="Arial"/>
          <w:sz w:val="20"/>
          <w:szCs w:val="20"/>
        </w:rPr>
        <w:t>practice</w:t>
      </w:r>
      <w:proofErr w:type="gramEnd"/>
    </w:p>
    <w:p w14:paraId="416A7D5A" w14:textId="19E8BF68" w:rsidR="00A36134" w:rsidRPr="00074F4D" w:rsidRDefault="00A36134" w:rsidP="00A36134">
      <w:pPr>
        <w:tabs>
          <w:tab w:val="left" w:pos="3150"/>
        </w:tabs>
        <w:rPr>
          <w:rFonts w:ascii="Arial" w:hAnsi="Arial" w:cs="Arial"/>
          <w:b/>
          <w:bCs/>
          <w:color w:val="006666"/>
        </w:rPr>
      </w:pPr>
      <w:r w:rsidRPr="00074F4D">
        <w:rPr>
          <w:rFonts w:ascii="Arial" w:hAnsi="Arial" w:cs="Arial"/>
          <w:b/>
          <w:bCs/>
          <w:color w:val="006666"/>
        </w:rPr>
        <w:t>PROM</w:t>
      </w:r>
      <w:r w:rsidR="00074F4D" w:rsidRPr="00074F4D">
        <w:rPr>
          <w:rFonts w:ascii="Arial" w:hAnsi="Arial" w:cs="Arial"/>
          <w:b/>
          <w:bCs/>
          <w:color w:val="006666"/>
        </w:rPr>
        <w:t>s</w:t>
      </w:r>
      <w:r w:rsidRPr="00074F4D">
        <w:rPr>
          <w:rFonts w:ascii="Arial" w:hAnsi="Arial" w:cs="Arial"/>
          <w:b/>
          <w:bCs/>
          <w:color w:val="006666"/>
        </w:rPr>
        <w:t xml:space="preserve"> and PREM</w:t>
      </w:r>
      <w:r w:rsidR="00074F4D" w:rsidRPr="00074F4D">
        <w:rPr>
          <w:rFonts w:ascii="Arial" w:hAnsi="Arial" w:cs="Arial"/>
          <w:b/>
          <w:bCs/>
          <w:color w:val="006666"/>
        </w:rPr>
        <w:t>s</w:t>
      </w:r>
    </w:p>
    <w:p w14:paraId="2D57AED4" w14:textId="4C1ED8DA" w:rsidR="00A36134" w:rsidRPr="00A2364F" w:rsidRDefault="00AA34B1" w:rsidP="00A36134">
      <w:pPr>
        <w:tabs>
          <w:tab w:val="left" w:pos="3150"/>
        </w:tabs>
        <w:rPr>
          <w:rFonts w:ascii="Arial" w:hAnsi="Arial" w:cs="Arial"/>
          <w:color w:val="313131"/>
          <w:sz w:val="20"/>
          <w:szCs w:val="20"/>
          <w:lang w:val="en"/>
        </w:rPr>
      </w:pPr>
      <w:r w:rsidRPr="00AA34B1">
        <w:rPr>
          <w:rFonts w:ascii="Arial" w:hAnsi="Arial" w:cs="Arial"/>
          <w:color w:val="313131"/>
          <w:sz w:val="20"/>
          <w:szCs w:val="20"/>
          <w:lang w:val="en"/>
        </w:rPr>
        <w:t>Patient Reported Outcome Measures</w:t>
      </w:r>
      <w:r>
        <w:rPr>
          <w:rFonts w:ascii="Arial" w:hAnsi="Arial" w:cs="Arial"/>
          <w:color w:val="313131"/>
          <w:sz w:val="20"/>
          <w:szCs w:val="20"/>
          <w:lang w:val="en"/>
        </w:rPr>
        <w:t xml:space="preserve"> (</w:t>
      </w:r>
      <w:r w:rsidR="00A36134" w:rsidRPr="00A2364F">
        <w:rPr>
          <w:rFonts w:ascii="Arial" w:hAnsi="Arial" w:cs="Arial"/>
          <w:color w:val="313131"/>
          <w:sz w:val="20"/>
          <w:szCs w:val="20"/>
          <w:lang w:val="en"/>
        </w:rPr>
        <w:t>PROM</w:t>
      </w:r>
      <w:r>
        <w:rPr>
          <w:rFonts w:ascii="Arial" w:hAnsi="Arial" w:cs="Arial"/>
          <w:color w:val="313131"/>
          <w:sz w:val="20"/>
          <w:szCs w:val="20"/>
          <w:lang w:val="en"/>
        </w:rPr>
        <w:t>)</w:t>
      </w:r>
      <w:r w:rsidR="00A36134" w:rsidRPr="00A2364F">
        <w:rPr>
          <w:rFonts w:ascii="Arial" w:hAnsi="Arial" w:cs="Arial"/>
          <w:color w:val="313131"/>
          <w:sz w:val="20"/>
          <w:szCs w:val="20"/>
          <w:lang w:val="en"/>
        </w:rPr>
        <w:t xml:space="preserve"> and </w:t>
      </w:r>
      <w:r w:rsidRPr="00AA34B1">
        <w:rPr>
          <w:rFonts w:ascii="Arial" w:hAnsi="Arial" w:cs="Arial"/>
          <w:color w:val="313131"/>
          <w:sz w:val="20"/>
          <w:szCs w:val="20"/>
          <w:lang w:val="en"/>
        </w:rPr>
        <w:t>Patient Reported Experience Measures (PREM)</w:t>
      </w:r>
      <w:r w:rsidR="00A36134" w:rsidRPr="00A2364F">
        <w:rPr>
          <w:rFonts w:ascii="Arial" w:hAnsi="Arial" w:cs="Arial"/>
          <w:color w:val="313131"/>
          <w:sz w:val="20"/>
          <w:szCs w:val="20"/>
          <w:lang w:val="en"/>
        </w:rPr>
        <w:t xml:space="preserve"> can be used to compare and benchmark processes and outcomes against selected criteria, such as industry standards or the performance of other healthcare providers. These comparisons can be used to highlight best practice and to identify areas of potential improvement.</w:t>
      </w:r>
    </w:p>
    <w:p w14:paraId="4D1A011C" w14:textId="4A62B701" w:rsidR="00A36134" w:rsidRPr="00A2364F" w:rsidRDefault="00A36134" w:rsidP="00A36134">
      <w:pPr>
        <w:tabs>
          <w:tab w:val="left" w:pos="3150"/>
        </w:tabs>
        <w:rPr>
          <w:rFonts w:ascii="Arial" w:hAnsi="Arial" w:cs="Arial"/>
          <w:sz w:val="20"/>
          <w:szCs w:val="20"/>
        </w:rPr>
      </w:pPr>
      <w:r w:rsidRPr="00A2364F">
        <w:rPr>
          <w:rFonts w:ascii="Arial" w:hAnsi="Arial" w:cs="Arial"/>
          <w:color w:val="313131"/>
          <w:sz w:val="20"/>
          <w:szCs w:val="20"/>
          <w:lang w:val="en"/>
        </w:rPr>
        <w:t>Examples of using PROMS and PREMS for quality improvement are:</w:t>
      </w:r>
    </w:p>
    <w:p w14:paraId="791688CA" w14:textId="77777777" w:rsidR="00A36134" w:rsidRPr="003B2B2B" w:rsidRDefault="00A36134" w:rsidP="00A36134">
      <w:pPr>
        <w:numPr>
          <w:ilvl w:val="0"/>
          <w:numId w:val="1"/>
        </w:numPr>
        <w:shd w:val="clear" w:color="auto" w:fill="FFFFFF"/>
        <w:spacing w:before="100" w:beforeAutospacing="1" w:after="100" w:afterAutospacing="1" w:line="240" w:lineRule="auto"/>
        <w:rPr>
          <w:rFonts w:ascii="Arial" w:eastAsia="Times New Roman" w:hAnsi="Arial" w:cs="Arial"/>
          <w:color w:val="313131"/>
          <w:sz w:val="20"/>
          <w:szCs w:val="20"/>
          <w:lang w:val="en" w:eastAsia="en-AU"/>
        </w:rPr>
      </w:pPr>
      <w:r w:rsidRPr="003B2B2B">
        <w:rPr>
          <w:rFonts w:ascii="Arial" w:eastAsia="Times New Roman" w:hAnsi="Arial" w:cs="Arial"/>
          <w:color w:val="313131"/>
          <w:sz w:val="20"/>
          <w:szCs w:val="20"/>
          <w:lang w:val="en" w:eastAsia="en-AU"/>
        </w:rPr>
        <w:t>The comparative effectiveness of treatments</w:t>
      </w:r>
    </w:p>
    <w:p w14:paraId="708AA4AA" w14:textId="77777777" w:rsidR="00A36134" w:rsidRPr="003B2B2B" w:rsidRDefault="00A36134" w:rsidP="00A36134">
      <w:pPr>
        <w:numPr>
          <w:ilvl w:val="0"/>
          <w:numId w:val="1"/>
        </w:numPr>
        <w:shd w:val="clear" w:color="auto" w:fill="FFFFFF"/>
        <w:spacing w:before="100" w:beforeAutospacing="1" w:after="100" w:afterAutospacing="1" w:line="240" w:lineRule="auto"/>
        <w:rPr>
          <w:rFonts w:ascii="Arial" w:eastAsia="Times New Roman" w:hAnsi="Arial" w:cs="Arial"/>
          <w:color w:val="313131"/>
          <w:sz w:val="20"/>
          <w:szCs w:val="20"/>
          <w:lang w:val="en" w:eastAsia="en-AU"/>
        </w:rPr>
      </w:pPr>
      <w:r w:rsidRPr="003B2B2B">
        <w:rPr>
          <w:rFonts w:ascii="Arial" w:eastAsia="Times New Roman" w:hAnsi="Arial" w:cs="Arial"/>
          <w:color w:val="313131"/>
          <w:sz w:val="20"/>
          <w:szCs w:val="20"/>
          <w:lang w:val="en" w:eastAsia="en-AU"/>
        </w:rPr>
        <w:t>The effectiveness of quality improvement activities</w:t>
      </w:r>
    </w:p>
    <w:p w14:paraId="11DC148F" w14:textId="77777777" w:rsidR="00A36134" w:rsidRPr="003B2B2B" w:rsidRDefault="00A36134" w:rsidP="00A36134">
      <w:pPr>
        <w:numPr>
          <w:ilvl w:val="0"/>
          <w:numId w:val="1"/>
        </w:numPr>
        <w:shd w:val="clear" w:color="auto" w:fill="FFFFFF"/>
        <w:spacing w:before="100" w:beforeAutospacing="1" w:after="100" w:afterAutospacing="1" w:line="240" w:lineRule="auto"/>
        <w:rPr>
          <w:rFonts w:ascii="Arial" w:eastAsia="Times New Roman" w:hAnsi="Arial" w:cs="Arial"/>
          <w:color w:val="313131"/>
          <w:sz w:val="20"/>
          <w:szCs w:val="20"/>
          <w:lang w:val="en" w:eastAsia="en-AU"/>
        </w:rPr>
      </w:pPr>
      <w:r w:rsidRPr="003B2B2B">
        <w:rPr>
          <w:rFonts w:ascii="Arial" w:eastAsia="Times New Roman" w:hAnsi="Arial" w:cs="Arial"/>
          <w:color w:val="313131"/>
          <w:sz w:val="20"/>
          <w:szCs w:val="20"/>
          <w:lang w:val="en" w:eastAsia="en-AU"/>
        </w:rPr>
        <w:t>Variations in care, costs, and outcomes among healthcare providers.</w:t>
      </w:r>
    </w:p>
    <w:p w14:paraId="3FD41C72" w14:textId="77777777" w:rsidR="00A36134" w:rsidRPr="00074F4D" w:rsidRDefault="00A36134" w:rsidP="00A36134">
      <w:pPr>
        <w:tabs>
          <w:tab w:val="left" w:pos="3150"/>
        </w:tabs>
        <w:rPr>
          <w:rFonts w:ascii="Arial" w:hAnsi="Arial" w:cs="Arial"/>
          <w:b/>
          <w:bCs/>
          <w:color w:val="006666"/>
        </w:rPr>
      </w:pPr>
      <w:r w:rsidRPr="00074F4D">
        <w:rPr>
          <w:rFonts w:ascii="Arial" w:hAnsi="Arial" w:cs="Arial"/>
          <w:b/>
          <w:bCs/>
          <w:color w:val="006666"/>
        </w:rPr>
        <w:t>Clinical quality registries</w:t>
      </w:r>
    </w:p>
    <w:p w14:paraId="17DAB949" w14:textId="47540EBD" w:rsidR="00A36134" w:rsidRPr="009002D7" w:rsidRDefault="00A36134" w:rsidP="00A36134">
      <w:pPr>
        <w:shd w:val="clear" w:color="auto" w:fill="FFFFFF"/>
        <w:spacing w:before="100" w:beforeAutospacing="1" w:after="100" w:afterAutospacing="1" w:line="240" w:lineRule="auto"/>
        <w:rPr>
          <w:rFonts w:ascii="Arial" w:eastAsia="Times New Roman" w:hAnsi="Arial" w:cs="Arial"/>
          <w:color w:val="313131"/>
          <w:sz w:val="20"/>
          <w:szCs w:val="20"/>
          <w:lang w:val="en" w:eastAsia="en-AU"/>
        </w:rPr>
      </w:pPr>
      <w:r w:rsidRPr="009002D7">
        <w:rPr>
          <w:rFonts w:ascii="Arial" w:eastAsia="Times New Roman" w:hAnsi="Arial" w:cs="Arial"/>
          <w:color w:val="313131"/>
          <w:sz w:val="20"/>
          <w:szCs w:val="20"/>
          <w:lang w:val="en" w:eastAsia="en-AU"/>
        </w:rPr>
        <w:t>Clinical quality registries use clinical data to identify benchmarks and variation in clinical outcomes and feed-back essential risk-adjusted clinical information, to clinicians, patients, consumers, health service administrators and government to inform clinical practice and health service decision making.</w:t>
      </w:r>
    </w:p>
    <w:p w14:paraId="143B48F4" w14:textId="4F20321E" w:rsidR="00A36134" w:rsidRPr="009002D7" w:rsidRDefault="00A2364F" w:rsidP="00A36134">
      <w:pPr>
        <w:rPr>
          <w:rFonts w:ascii="Arial" w:hAnsi="Arial" w:cs="Arial"/>
          <w:sz w:val="20"/>
          <w:szCs w:val="20"/>
        </w:rPr>
      </w:pPr>
      <w:r w:rsidRPr="009002D7">
        <w:rPr>
          <w:rFonts w:ascii="Arial" w:hAnsi="Arial" w:cs="Arial"/>
          <w:sz w:val="20"/>
          <w:szCs w:val="20"/>
        </w:rPr>
        <w:t>For more information:</w:t>
      </w:r>
    </w:p>
    <w:p w14:paraId="212F77A6" w14:textId="15E2CF48" w:rsidR="00A2364F" w:rsidRPr="009002D7" w:rsidRDefault="00220DE1" w:rsidP="00074F4D">
      <w:pPr>
        <w:pStyle w:val="ListParagraph"/>
        <w:numPr>
          <w:ilvl w:val="0"/>
          <w:numId w:val="5"/>
        </w:numPr>
        <w:rPr>
          <w:rFonts w:ascii="Arial" w:hAnsi="Arial" w:cs="Arial"/>
          <w:sz w:val="20"/>
          <w:szCs w:val="20"/>
        </w:rPr>
      </w:pPr>
      <w:hyperlink r:id="rId7" w:history="1">
        <w:r w:rsidR="00A2364F" w:rsidRPr="009002D7">
          <w:rPr>
            <w:rStyle w:val="Hyperlink"/>
            <w:rFonts w:ascii="Arial" w:hAnsi="Arial" w:cs="Arial"/>
            <w:sz w:val="20"/>
            <w:szCs w:val="20"/>
          </w:rPr>
          <w:t>Commissi</w:t>
        </w:r>
        <w:r w:rsidR="00074F4D" w:rsidRPr="009002D7">
          <w:rPr>
            <w:rStyle w:val="Hyperlink"/>
            <w:rFonts w:ascii="Arial" w:hAnsi="Arial" w:cs="Arial"/>
            <w:sz w:val="20"/>
            <w:szCs w:val="20"/>
          </w:rPr>
          <w:t>on on Excellence and Innovation in Health / PRMs</w:t>
        </w:r>
      </w:hyperlink>
    </w:p>
    <w:p w14:paraId="6686ABB6" w14:textId="527FD9FF" w:rsidR="00A36134" w:rsidRPr="009002D7" w:rsidRDefault="00220DE1" w:rsidP="00074F4D">
      <w:pPr>
        <w:pStyle w:val="ListParagraph"/>
        <w:numPr>
          <w:ilvl w:val="0"/>
          <w:numId w:val="5"/>
        </w:numPr>
        <w:rPr>
          <w:rFonts w:ascii="Arial" w:hAnsi="Arial" w:cs="Arial"/>
          <w:sz w:val="20"/>
          <w:szCs w:val="20"/>
        </w:rPr>
      </w:pPr>
      <w:hyperlink r:id="rId8" w:history="1">
        <w:r w:rsidR="00074F4D" w:rsidRPr="009002D7">
          <w:rPr>
            <w:rStyle w:val="Hyperlink"/>
            <w:rFonts w:ascii="Arial" w:hAnsi="Arial" w:cs="Arial"/>
            <w:sz w:val="20"/>
            <w:szCs w:val="20"/>
          </w:rPr>
          <w:t xml:space="preserve">Australian Commission on Safety and Quality in Health Care / Indicators, </w:t>
        </w:r>
        <w:proofErr w:type="gramStart"/>
        <w:r w:rsidR="00074F4D" w:rsidRPr="009002D7">
          <w:rPr>
            <w:rStyle w:val="Hyperlink"/>
            <w:rFonts w:ascii="Arial" w:hAnsi="Arial" w:cs="Arial"/>
            <w:sz w:val="20"/>
            <w:szCs w:val="20"/>
          </w:rPr>
          <w:t>measurement</w:t>
        </w:r>
        <w:proofErr w:type="gramEnd"/>
        <w:r w:rsidR="00074F4D" w:rsidRPr="009002D7">
          <w:rPr>
            <w:rStyle w:val="Hyperlink"/>
            <w:rFonts w:ascii="Arial" w:hAnsi="Arial" w:cs="Arial"/>
            <w:sz w:val="20"/>
            <w:szCs w:val="20"/>
          </w:rPr>
          <w:t xml:space="preserve"> and reporting</w:t>
        </w:r>
      </w:hyperlink>
    </w:p>
    <w:p w14:paraId="0DDAF1B1" w14:textId="4990B15B" w:rsidR="00074F4D" w:rsidRPr="009002D7" w:rsidRDefault="00220DE1" w:rsidP="00074F4D">
      <w:pPr>
        <w:pStyle w:val="ListParagraph"/>
        <w:numPr>
          <w:ilvl w:val="0"/>
          <w:numId w:val="5"/>
        </w:numPr>
        <w:rPr>
          <w:rFonts w:ascii="Arial" w:hAnsi="Arial" w:cs="Arial"/>
          <w:sz w:val="20"/>
          <w:szCs w:val="20"/>
        </w:rPr>
      </w:pPr>
      <w:hyperlink r:id="rId9" w:history="1">
        <w:r w:rsidR="00074F4D" w:rsidRPr="009002D7">
          <w:rPr>
            <w:rStyle w:val="Hyperlink"/>
            <w:rFonts w:ascii="Arial" w:hAnsi="Arial" w:cs="Arial"/>
            <w:sz w:val="20"/>
            <w:szCs w:val="20"/>
          </w:rPr>
          <w:t>SALHN Research Direction / Four Fields of Enquir</w:t>
        </w:r>
        <w:r w:rsidR="00B35791" w:rsidRPr="009002D7">
          <w:rPr>
            <w:rStyle w:val="Hyperlink"/>
            <w:rFonts w:ascii="Arial" w:hAnsi="Arial" w:cs="Arial"/>
            <w:sz w:val="20"/>
            <w:szCs w:val="20"/>
          </w:rPr>
          <w:t>y / Continuous Improvement and implementation science</w:t>
        </w:r>
      </w:hyperlink>
    </w:p>
    <w:sectPr w:rsidR="00074F4D" w:rsidRPr="009002D7" w:rsidSect="009002D7">
      <w:headerReference w:type="even" r:id="rId10"/>
      <w:headerReference w:type="default" r:id="rId11"/>
      <w:footerReference w:type="even" r:id="rId12"/>
      <w:footerReference w:type="default" r:id="rId13"/>
      <w:headerReference w:type="first" r:id="rId14"/>
      <w:footerReference w:type="first" r:id="rId15"/>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1C6A3" w14:textId="77777777" w:rsidR="000F0446" w:rsidRDefault="000F0446" w:rsidP="000F0446">
      <w:pPr>
        <w:spacing w:after="0" w:line="240" w:lineRule="auto"/>
      </w:pPr>
      <w:r>
        <w:separator/>
      </w:r>
    </w:p>
  </w:endnote>
  <w:endnote w:type="continuationSeparator" w:id="0">
    <w:p w14:paraId="57982F4A" w14:textId="77777777" w:rsidR="000F0446" w:rsidRDefault="000F0446" w:rsidP="000F0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0B6F" w14:textId="6D83EA32" w:rsidR="000F0446" w:rsidRDefault="000F0446">
    <w:pPr>
      <w:pStyle w:val="Footer"/>
    </w:pPr>
    <w:r>
      <w:rPr>
        <w:noProof/>
      </w:rPr>
      <mc:AlternateContent>
        <mc:Choice Requires="wps">
          <w:drawing>
            <wp:anchor distT="0" distB="0" distL="0" distR="0" simplePos="0" relativeHeight="251662336" behindDoc="0" locked="0" layoutInCell="1" allowOverlap="1" wp14:anchorId="78BC707A" wp14:editId="4A5FD549">
              <wp:simplePos x="635" y="635"/>
              <wp:positionH relativeFrom="page">
                <wp:align>center</wp:align>
              </wp:positionH>
              <wp:positionV relativeFrom="page">
                <wp:align>bottom</wp:align>
              </wp:positionV>
              <wp:extent cx="443865" cy="443865"/>
              <wp:effectExtent l="0" t="0" r="18415" b="0"/>
              <wp:wrapNone/>
              <wp:docPr id="5" name="Text Box 5"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B60C49" w14:textId="09022D2E" w:rsidR="000F0446" w:rsidRPr="000F0446" w:rsidRDefault="000F0446" w:rsidP="000F0446">
                          <w:pPr>
                            <w:spacing w:after="0"/>
                            <w:rPr>
                              <w:rFonts w:ascii="Arial" w:eastAsia="Arial" w:hAnsi="Arial" w:cs="Arial"/>
                              <w:noProof/>
                              <w:color w:val="A80000"/>
                              <w:sz w:val="24"/>
                              <w:szCs w:val="24"/>
                            </w:rPr>
                          </w:pPr>
                          <w:r w:rsidRPr="000F0446">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8BC707A" id="_x0000_t202" coordsize="21600,21600" o:spt="202" path="m,l,21600r21600,l21600,xe">
              <v:stroke joinstyle="miter"/>
              <v:path gradientshapeok="t" o:connecttype="rect"/>
            </v:shapetype>
            <v:shape id="Text Box 5" o:spid="_x0000_s1028" type="#_x0000_t202" alt="OFFICIAL "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EB60C49" w14:textId="09022D2E" w:rsidR="000F0446" w:rsidRPr="000F0446" w:rsidRDefault="000F0446" w:rsidP="000F0446">
                    <w:pPr>
                      <w:spacing w:after="0"/>
                      <w:rPr>
                        <w:rFonts w:ascii="Arial" w:eastAsia="Arial" w:hAnsi="Arial" w:cs="Arial"/>
                        <w:noProof/>
                        <w:color w:val="A80000"/>
                        <w:sz w:val="24"/>
                        <w:szCs w:val="24"/>
                      </w:rPr>
                    </w:pPr>
                    <w:r w:rsidRPr="000F0446">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A299" w14:textId="73B6FDF7" w:rsidR="009002D7" w:rsidRPr="009002D7" w:rsidRDefault="009002D7" w:rsidP="009002D7">
    <w:pPr>
      <w:pStyle w:val="Footer"/>
      <w:jc w:val="right"/>
      <w:rPr>
        <w:rFonts w:ascii="Arial" w:hAnsi="Arial" w:cs="Arial"/>
        <w:sz w:val="16"/>
        <w:szCs w:val="16"/>
      </w:rPr>
    </w:pPr>
    <w:r w:rsidRPr="009002D7">
      <w:rPr>
        <w:rFonts w:ascii="Arial" w:hAnsi="Arial" w:cs="Arial"/>
        <w:sz w:val="16"/>
        <w:szCs w:val="16"/>
      </w:rPr>
      <w:t>Last updated: 31 July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C8EB5" w14:textId="4AB71E3D" w:rsidR="000F0446" w:rsidRDefault="000F0446">
    <w:pPr>
      <w:pStyle w:val="Footer"/>
    </w:pPr>
    <w:r>
      <w:rPr>
        <w:noProof/>
      </w:rPr>
      <mc:AlternateContent>
        <mc:Choice Requires="wps">
          <w:drawing>
            <wp:anchor distT="0" distB="0" distL="0" distR="0" simplePos="0" relativeHeight="251661312" behindDoc="0" locked="0" layoutInCell="1" allowOverlap="1" wp14:anchorId="6E0FF4DB" wp14:editId="3C6805FB">
              <wp:simplePos x="635" y="635"/>
              <wp:positionH relativeFrom="page">
                <wp:align>center</wp:align>
              </wp:positionH>
              <wp:positionV relativeFrom="page">
                <wp:align>bottom</wp:align>
              </wp:positionV>
              <wp:extent cx="443865" cy="443865"/>
              <wp:effectExtent l="0" t="0" r="18415" b="0"/>
              <wp:wrapNone/>
              <wp:docPr id="4" name="Text Box 4"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B20D2B" w14:textId="21B0067C" w:rsidR="000F0446" w:rsidRPr="000F0446" w:rsidRDefault="000F0446" w:rsidP="000F0446">
                          <w:pPr>
                            <w:spacing w:after="0"/>
                            <w:rPr>
                              <w:rFonts w:ascii="Arial" w:eastAsia="Arial" w:hAnsi="Arial" w:cs="Arial"/>
                              <w:noProof/>
                              <w:color w:val="A80000"/>
                              <w:sz w:val="24"/>
                              <w:szCs w:val="24"/>
                            </w:rPr>
                          </w:pPr>
                          <w:r w:rsidRPr="000F0446">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E0FF4DB" id="_x0000_t202" coordsize="21600,21600" o:spt="202" path="m,l,21600r21600,l21600,xe">
              <v:stroke joinstyle="miter"/>
              <v:path gradientshapeok="t" o:connecttype="rect"/>
            </v:shapetype>
            <v:shape id="Text Box 4" o:spid="_x0000_s1030" type="#_x0000_t202" alt="OFFICIAL "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38B20D2B" w14:textId="21B0067C" w:rsidR="000F0446" w:rsidRPr="000F0446" w:rsidRDefault="000F0446" w:rsidP="000F0446">
                    <w:pPr>
                      <w:spacing w:after="0"/>
                      <w:rPr>
                        <w:rFonts w:ascii="Arial" w:eastAsia="Arial" w:hAnsi="Arial" w:cs="Arial"/>
                        <w:noProof/>
                        <w:color w:val="A80000"/>
                        <w:sz w:val="24"/>
                        <w:szCs w:val="24"/>
                      </w:rPr>
                    </w:pPr>
                    <w:r w:rsidRPr="000F0446">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4EE1C" w14:textId="77777777" w:rsidR="000F0446" w:rsidRDefault="000F0446" w:rsidP="000F0446">
      <w:pPr>
        <w:spacing w:after="0" w:line="240" w:lineRule="auto"/>
      </w:pPr>
      <w:r>
        <w:separator/>
      </w:r>
    </w:p>
  </w:footnote>
  <w:footnote w:type="continuationSeparator" w:id="0">
    <w:p w14:paraId="31BA47E9" w14:textId="77777777" w:rsidR="000F0446" w:rsidRDefault="000F0446" w:rsidP="000F0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C055" w14:textId="028D951C" w:rsidR="000F0446" w:rsidRDefault="000F0446">
    <w:pPr>
      <w:pStyle w:val="Header"/>
    </w:pPr>
    <w:r>
      <w:rPr>
        <w:noProof/>
      </w:rPr>
      <mc:AlternateContent>
        <mc:Choice Requires="wps">
          <w:drawing>
            <wp:anchor distT="0" distB="0" distL="0" distR="0" simplePos="0" relativeHeight="251659264" behindDoc="0" locked="0" layoutInCell="1" allowOverlap="1" wp14:anchorId="0C9DF62B" wp14:editId="34AD1036">
              <wp:simplePos x="635" y="635"/>
              <wp:positionH relativeFrom="page">
                <wp:align>center</wp:align>
              </wp:positionH>
              <wp:positionV relativeFrom="page">
                <wp:align>top</wp:align>
              </wp:positionV>
              <wp:extent cx="443865" cy="443865"/>
              <wp:effectExtent l="0" t="0" r="18415" b="127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243C8E" w14:textId="3833FC30" w:rsidR="000F0446" w:rsidRPr="000F0446" w:rsidRDefault="000F0446" w:rsidP="000F0446">
                          <w:pPr>
                            <w:spacing w:after="0"/>
                            <w:rPr>
                              <w:rFonts w:ascii="Arial" w:eastAsia="Arial" w:hAnsi="Arial" w:cs="Arial"/>
                              <w:noProof/>
                              <w:color w:val="A80000"/>
                              <w:sz w:val="24"/>
                              <w:szCs w:val="24"/>
                            </w:rPr>
                          </w:pPr>
                          <w:r w:rsidRPr="000F0446">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C9DF62B"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B243C8E" w14:textId="3833FC30" w:rsidR="000F0446" w:rsidRPr="000F0446" w:rsidRDefault="000F0446" w:rsidP="000F0446">
                    <w:pPr>
                      <w:spacing w:after="0"/>
                      <w:rPr>
                        <w:rFonts w:ascii="Arial" w:eastAsia="Arial" w:hAnsi="Arial" w:cs="Arial"/>
                        <w:noProof/>
                        <w:color w:val="A80000"/>
                        <w:sz w:val="24"/>
                        <w:szCs w:val="24"/>
                      </w:rPr>
                    </w:pPr>
                    <w:r w:rsidRPr="000F0446">
                      <w:rPr>
                        <w:rFonts w:ascii="Arial" w:eastAsia="Arial" w:hAnsi="Arial" w:cs="Arial"/>
                        <w:noProof/>
                        <w:color w:val="A8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AEFE" w14:textId="1B09BB85" w:rsidR="000F0446" w:rsidRDefault="000F0446">
    <w:pPr>
      <w:pStyle w:val="Header"/>
    </w:pPr>
    <w:r>
      <w:rPr>
        <w:noProof/>
      </w:rPr>
      <mc:AlternateContent>
        <mc:Choice Requires="wps">
          <w:drawing>
            <wp:anchor distT="0" distB="0" distL="0" distR="0" simplePos="0" relativeHeight="251660288" behindDoc="0" locked="0" layoutInCell="1" allowOverlap="1" wp14:anchorId="5F6B9789" wp14:editId="7163A241">
              <wp:simplePos x="914400" y="447675"/>
              <wp:positionH relativeFrom="page">
                <wp:align>center</wp:align>
              </wp:positionH>
              <wp:positionV relativeFrom="page">
                <wp:align>top</wp:align>
              </wp:positionV>
              <wp:extent cx="443865" cy="443865"/>
              <wp:effectExtent l="0" t="0" r="18415" b="127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8AD9D0" w14:textId="48511FFE" w:rsidR="000F0446" w:rsidRPr="000F0446" w:rsidRDefault="000F0446" w:rsidP="000F0446">
                          <w:pPr>
                            <w:spacing w:after="0"/>
                            <w:rPr>
                              <w:rFonts w:ascii="Arial" w:eastAsia="Arial" w:hAnsi="Arial" w:cs="Arial"/>
                              <w:noProof/>
                              <w:color w:val="A80000"/>
                              <w:sz w:val="24"/>
                              <w:szCs w:val="24"/>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F6B9789"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408AD9D0" w14:textId="48511FFE" w:rsidR="000F0446" w:rsidRPr="000F0446" w:rsidRDefault="000F0446" w:rsidP="000F0446">
                    <w:pPr>
                      <w:spacing w:after="0"/>
                      <w:rPr>
                        <w:rFonts w:ascii="Arial" w:eastAsia="Arial" w:hAnsi="Arial" w:cs="Arial"/>
                        <w:noProof/>
                        <w:color w:val="A80000"/>
                        <w:sz w:val="24"/>
                        <w:szCs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45A1" w14:textId="66372BB5" w:rsidR="000F0446" w:rsidRDefault="000F0446">
    <w:pPr>
      <w:pStyle w:val="Header"/>
    </w:pPr>
    <w:r>
      <w:rPr>
        <w:noProof/>
      </w:rPr>
      <mc:AlternateContent>
        <mc:Choice Requires="wps">
          <w:drawing>
            <wp:anchor distT="0" distB="0" distL="0" distR="0" simplePos="0" relativeHeight="251658240" behindDoc="0" locked="0" layoutInCell="1" allowOverlap="1" wp14:anchorId="6D94B417" wp14:editId="205ECF68">
              <wp:simplePos x="635" y="635"/>
              <wp:positionH relativeFrom="page">
                <wp:align>center</wp:align>
              </wp:positionH>
              <wp:positionV relativeFrom="page">
                <wp:align>top</wp:align>
              </wp:positionV>
              <wp:extent cx="443865" cy="443865"/>
              <wp:effectExtent l="0" t="0" r="18415" b="127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FCD0EE" w14:textId="6DE8150C" w:rsidR="000F0446" w:rsidRPr="000F0446" w:rsidRDefault="000F0446" w:rsidP="000F0446">
                          <w:pPr>
                            <w:spacing w:after="0"/>
                            <w:rPr>
                              <w:rFonts w:ascii="Arial" w:eastAsia="Arial" w:hAnsi="Arial" w:cs="Arial"/>
                              <w:noProof/>
                              <w:color w:val="A80000"/>
                              <w:sz w:val="24"/>
                              <w:szCs w:val="24"/>
                            </w:rPr>
                          </w:pPr>
                          <w:r w:rsidRPr="000F0446">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D94B417" id="_x0000_t202" coordsize="21600,21600" o:spt="202" path="m,l,21600r21600,l21600,xe">
              <v:stroke joinstyle="miter"/>
              <v:path gradientshapeok="t" o:connecttype="rect"/>
            </v:shapetype>
            <v:shape id="Text Box 1" o:spid="_x0000_s1029"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30FCD0EE" w14:textId="6DE8150C" w:rsidR="000F0446" w:rsidRPr="000F0446" w:rsidRDefault="000F0446" w:rsidP="000F0446">
                    <w:pPr>
                      <w:spacing w:after="0"/>
                      <w:rPr>
                        <w:rFonts w:ascii="Arial" w:eastAsia="Arial" w:hAnsi="Arial" w:cs="Arial"/>
                        <w:noProof/>
                        <w:color w:val="A80000"/>
                        <w:sz w:val="24"/>
                        <w:szCs w:val="24"/>
                      </w:rPr>
                    </w:pPr>
                    <w:r w:rsidRPr="000F0446">
                      <w:rPr>
                        <w:rFonts w:ascii="Arial" w:eastAsia="Arial" w:hAnsi="Arial" w:cs="Arial"/>
                        <w:noProof/>
                        <w:color w:val="A8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214"/>
    <w:multiLevelType w:val="hybridMultilevel"/>
    <w:tmpl w:val="8CD8C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4936CB"/>
    <w:multiLevelType w:val="hybridMultilevel"/>
    <w:tmpl w:val="1A9E94E8"/>
    <w:lvl w:ilvl="0" w:tplc="4CA0236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1D3233"/>
    <w:multiLevelType w:val="hybridMultilevel"/>
    <w:tmpl w:val="0714F7C6"/>
    <w:lvl w:ilvl="0" w:tplc="4CA0236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9A1910"/>
    <w:multiLevelType w:val="hybridMultilevel"/>
    <w:tmpl w:val="7EA615DC"/>
    <w:lvl w:ilvl="0" w:tplc="4CA02364">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E5D5F97"/>
    <w:multiLevelType w:val="hybridMultilevel"/>
    <w:tmpl w:val="CF9E6DAE"/>
    <w:lvl w:ilvl="0" w:tplc="4CA0236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DD00DD"/>
    <w:multiLevelType w:val="multilevel"/>
    <w:tmpl w:val="81BA3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E30613"/>
    <w:multiLevelType w:val="hybridMultilevel"/>
    <w:tmpl w:val="8A485DBC"/>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322781445">
    <w:abstractNumId w:val="5"/>
  </w:num>
  <w:num w:numId="2" w16cid:durableId="1500316697">
    <w:abstractNumId w:val="0"/>
  </w:num>
  <w:num w:numId="3" w16cid:durableId="1948154779">
    <w:abstractNumId w:val="1"/>
  </w:num>
  <w:num w:numId="4" w16cid:durableId="1039670295">
    <w:abstractNumId w:val="4"/>
  </w:num>
  <w:num w:numId="5" w16cid:durableId="1202867777">
    <w:abstractNumId w:val="2"/>
  </w:num>
  <w:num w:numId="6" w16cid:durableId="637540157">
    <w:abstractNumId w:val="3"/>
  </w:num>
  <w:num w:numId="7" w16cid:durableId="3770495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134"/>
    <w:rsid w:val="00074F4D"/>
    <w:rsid w:val="00081061"/>
    <w:rsid w:val="000F0446"/>
    <w:rsid w:val="00220DE1"/>
    <w:rsid w:val="009002D7"/>
    <w:rsid w:val="00A2364F"/>
    <w:rsid w:val="00A36134"/>
    <w:rsid w:val="00AA34B1"/>
    <w:rsid w:val="00AB72C7"/>
    <w:rsid w:val="00B35791"/>
    <w:rsid w:val="00D461CB"/>
    <w:rsid w:val="00FA03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8B5BC"/>
  <w15:chartTrackingRefBased/>
  <w15:docId w15:val="{57F6BD27-CF4A-4D68-B8C1-E3B8E751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134"/>
    <w:pPr>
      <w:ind w:left="720"/>
      <w:contextualSpacing/>
    </w:pPr>
  </w:style>
  <w:style w:type="character" w:styleId="Hyperlink">
    <w:name w:val="Hyperlink"/>
    <w:basedOn w:val="DefaultParagraphFont"/>
    <w:uiPriority w:val="99"/>
    <w:unhideWhenUsed/>
    <w:rsid w:val="00074F4D"/>
    <w:rPr>
      <w:color w:val="0563C1" w:themeColor="hyperlink"/>
      <w:u w:val="single"/>
    </w:rPr>
  </w:style>
  <w:style w:type="character" w:styleId="UnresolvedMention">
    <w:name w:val="Unresolved Mention"/>
    <w:basedOn w:val="DefaultParagraphFont"/>
    <w:uiPriority w:val="99"/>
    <w:semiHidden/>
    <w:unhideWhenUsed/>
    <w:rsid w:val="00074F4D"/>
    <w:rPr>
      <w:color w:val="605E5C"/>
      <w:shd w:val="clear" w:color="auto" w:fill="E1DFDD"/>
    </w:rPr>
  </w:style>
  <w:style w:type="paragraph" w:styleId="Header">
    <w:name w:val="header"/>
    <w:basedOn w:val="Normal"/>
    <w:link w:val="HeaderChar"/>
    <w:uiPriority w:val="99"/>
    <w:unhideWhenUsed/>
    <w:rsid w:val="000F0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446"/>
  </w:style>
  <w:style w:type="paragraph" w:styleId="Footer">
    <w:name w:val="footer"/>
    <w:basedOn w:val="Normal"/>
    <w:link w:val="FooterChar"/>
    <w:uiPriority w:val="99"/>
    <w:unhideWhenUsed/>
    <w:rsid w:val="000F0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4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tyandquality.gov.au/our-work/indicators-measurement-and-reporti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rms.ceih.sa.gov.au/resourc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ahealth.sa.gov.au/wps/wcm/connect/public+content/sa+health+internet/about+us/our+local+health+networks/southern+adelaide+local+health+network/research/salhn+research+direc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41</TotalTime>
  <Pages>1</Pages>
  <Words>440</Words>
  <Characters>2513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Kasperski, Petrina (Health)</dc:creator>
  <cp:keywords/>
  <dc:description/>
  <cp:lastModifiedBy>Richardson, Miranda (Health)</cp:lastModifiedBy>
  <cp:revision>2</cp:revision>
  <dcterms:created xsi:type="dcterms:W3CDTF">2023-11-29T01:43:00Z</dcterms:created>
  <dcterms:modified xsi:type="dcterms:W3CDTF">2023-11-29T01:43:00Z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ClassificationContentMarkingFooterShapeIds">
    <vt:lpwstr>4,5,6</vt:lpwstr>
  </property>
  <property fmtid="{D5CDD505-2E9C-101B-9397-08002B2CF9AE}" pid="6" name="ClassificationContentMarkingFooterFontProps">
    <vt:lpwstr>#a80000,12,arial</vt:lpwstr>
  </property>
  <property fmtid="{D5CDD505-2E9C-101B-9397-08002B2CF9AE}" pid="7" name="ClassificationContentMarkingFooterText">
    <vt:lpwstr>OFFICIAL </vt:lpwstr>
  </property>
</Properties>
</file>